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E8B04" w14:textId="77777777" w:rsidR="00EA5AFF" w:rsidRPr="00711976" w:rsidRDefault="009E070C" w:rsidP="00912C6B">
      <w:pPr>
        <w:jc w:val="center"/>
        <w:rPr>
          <w:color w:val="2E74B5" w:themeColor="accent1" w:themeShade="BF"/>
          <w:sz w:val="36"/>
          <w:lang w:val="fr-FR"/>
        </w:rPr>
      </w:pPr>
      <w:r>
        <w:rPr>
          <w:rFonts w:ascii="Calibri" w:eastAsia="Calibri" w:hAnsi="Calibri" w:cs="Calibri"/>
          <w:color w:val="2E74B5"/>
          <w:sz w:val="36"/>
          <w:szCs w:val="36"/>
          <w:bdr w:val="nil"/>
          <w:lang w:val="fr-FR"/>
        </w:rPr>
        <w:t xml:space="preserve">Atelier </w:t>
      </w:r>
      <w:r w:rsidR="00711976">
        <w:rPr>
          <w:rFonts w:ascii="Calibri" w:eastAsia="Calibri" w:hAnsi="Calibri" w:cs="Calibri"/>
          <w:color w:val="2E74B5"/>
          <w:sz w:val="36"/>
          <w:szCs w:val="36"/>
          <w:bdr w:val="nil"/>
          <w:lang w:val="fr-FR"/>
        </w:rPr>
        <w:t>de</w:t>
      </w:r>
      <w:r>
        <w:rPr>
          <w:rFonts w:ascii="Calibri" w:eastAsia="Calibri" w:hAnsi="Calibri" w:cs="Calibri"/>
          <w:color w:val="2E74B5"/>
          <w:sz w:val="36"/>
          <w:szCs w:val="36"/>
          <w:bdr w:val="nil"/>
          <w:lang w:val="fr-FR"/>
        </w:rPr>
        <w:t xml:space="preserve"> la société civile</w:t>
      </w:r>
      <w:r w:rsidR="00711976">
        <w:rPr>
          <w:rFonts w:ascii="Calibri" w:eastAsia="Calibri" w:hAnsi="Calibri" w:cs="Calibri"/>
          <w:color w:val="2E74B5"/>
          <w:sz w:val="36"/>
          <w:szCs w:val="36"/>
          <w:bdr w:val="nil"/>
          <w:lang w:val="fr-FR"/>
        </w:rPr>
        <w:t xml:space="preserve"> sur le GFF</w:t>
      </w:r>
      <w:r>
        <w:rPr>
          <w:rFonts w:ascii="Calibri" w:eastAsia="Calibri" w:hAnsi="Calibri" w:cs="Calibri"/>
          <w:color w:val="2E74B5"/>
          <w:sz w:val="36"/>
          <w:szCs w:val="36"/>
          <w:bdr w:val="nil"/>
          <w:lang w:val="fr-FR"/>
        </w:rPr>
        <w:t xml:space="preserve"> </w:t>
      </w:r>
    </w:p>
    <w:p w14:paraId="14B7DF30" w14:textId="77777777" w:rsidR="00912C6B" w:rsidRPr="00711976" w:rsidRDefault="009E070C" w:rsidP="00912C6B">
      <w:pPr>
        <w:jc w:val="center"/>
        <w:rPr>
          <w:color w:val="2E74B5" w:themeColor="accent1" w:themeShade="BF"/>
          <w:lang w:val="fr-FR"/>
        </w:rPr>
      </w:pPr>
      <w:r>
        <w:rPr>
          <w:rFonts w:ascii="Calibri" w:eastAsia="Calibri" w:hAnsi="Calibri" w:cs="Calibri"/>
          <w:color w:val="2E74B5"/>
          <w:bdr w:val="nil"/>
          <w:lang w:val="fr-FR"/>
        </w:rPr>
        <w:t>Maputo, Mozambique</w:t>
      </w:r>
    </w:p>
    <w:p w14:paraId="6CF9F9E5" w14:textId="77777777" w:rsidR="00912C6B" w:rsidRPr="00711976" w:rsidRDefault="009E070C" w:rsidP="00850612">
      <w:pPr>
        <w:jc w:val="center"/>
        <w:rPr>
          <w:color w:val="2E74B5" w:themeColor="accent1" w:themeShade="BF"/>
          <w:lang w:val="fr-FR"/>
        </w:rPr>
      </w:pPr>
      <w:r>
        <w:rPr>
          <w:rFonts w:ascii="Calibri" w:eastAsia="Calibri" w:hAnsi="Calibri" w:cs="Calibri"/>
          <w:color w:val="2E74B5"/>
          <w:bdr w:val="nil"/>
          <w:lang w:val="fr-FR"/>
        </w:rPr>
        <w:t>6-7 novembre 2017</w:t>
      </w:r>
    </w:p>
    <w:p w14:paraId="4CF4AEA4" w14:textId="77777777" w:rsidR="00E80A70" w:rsidRPr="00711976" w:rsidRDefault="009E0DC1" w:rsidP="00850612">
      <w:pPr>
        <w:jc w:val="center"/>
        <w:rPr>
          <w:color w:val="2E74B5" w:themeColor="accent1" w:themeShade="BF"/>
          <w:lang w:val="fr-FR"/>
        </w:rPr>
      </w:pPr>
    </w:p>
    <w:p w14:paraId="61DCAB82" w14:textId="77777777" w:rsidR="00887422" w:rsidRPr="00711976" w:rsidRDefault="009E070C" w:rsidP="00DD1722">
      <w:pPr>
        <w:jc w:val="center"/>
        <w:rPr>
          <w:b/>
          <w:color w:val="2E74B5" w:themeColor="accent1" w:themeShade="BF"/>
          <w:sz w:val="28"/>
          <w:lang w:val="fr-FR"/>
        </w:rPr>
      </w:pPr>
      <w:r>
        <w:rPr>
          <w:rFonts w:ascii="Calibri" w:eastAsia="Calibri" w:hAnsi="Calibri" w:cs="Calibri"/>
          <w:b/>
          <w:bCs/>
          <w:color w:val="2E74B5"/>
          <w:sz w:val="28"/>
          <w:szCs w:val="28"/>
          <w:bdr w:val="nil"/>
          <w:lang w:val="fr-FR"/>
        </w:rPr>
        <w:t>NOTE CONCEPTUELLE</w:t>
      </w:r>
    </w:p>
    <w:p w14:paraId="69AC8393" w14:textId="77777777" w:rsidR="00887422" w:rsidRPr="00711976" w:rsidRDefault="009E070C" w:rsidP="003B08B6">
      <w:pPr>
        <w:rPr>
          <w:b/>
          <w:color w:val="2E74B5" w:themeColor="accent1" w:themeShade="BF"/>
          <w:sz w:val="28"/>
          <w:lang w:val="fr-FR"/>
        </w:rPr>
      </w:pPr>
      <w:r>
        <w:rPr>
          <w:rFonts w:ascii="Calibri" w:eastAsia="Calibri" w:hAnsi="Calibri" w:cs="Calibri"/>
          <w:b/>
          <w:bCs/>
          <w:color w:val="2E74B5"/>
          <w:sz w:val="28"/>
          <w:szCs w:val="28"/>
          <w:bdr w:val="nil"/>
          <w:lang w:val="fr-FR"/>
        </w:rPr>
        <w:t>Introduction</w:t>
      </w:r>
    </w:p>
    <w:p w14:paraId="1A408714" w14:textId="77777777" w:rsidR="00887422" w:rsidRPr="00711976" w:rsidRDefault="009E070C" w:rsidP="00887422">
      <w:pPr>
        <w:rPr>
          <w:b/>
          <w:color w:val="2E74B5" w:themeColor="accent1" w:themeShade="BF"/>
          <w:lang w:val="fr-FR"/>
        </w:rPr>
      </w:pPr>
      <w:r>
        <w:rPr>
          <w:b/>
          <w:noProof/>
          <w:color w:val="5B9BD5" w:themeColor="accent1"/>
        </w:rPr>
        <mc:AlternateContent>
          <mc:Choice Requires="wps">
            <w:drawing>
              <wp:anchor distT="0" distB="0" distL="114300" distR="114300" simplePos="0" relativeHeight="251660288" behindDoc="0" locked="0" layoutInCell="1" allowOverlap="1" wp14:anchorId="4DC91971" wp14:editId="36E1D74C">
                <wp:simplePos x="0" y="0"/>
                <wp:positionH relativeFrom="column">
                  <wp:posOffset>3607</wp:posOffset>
                </wp:positionH>
                <wp:positionV relativeFrom="paragraph">
                  <wp:posOffset>90170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5" style="mso-wrap-distance-bottom:0;mso-wrap-distance-left:9pt;mso-wrap-distance-right:9pt;mso-wrap-distance-top:0;mso-wrap-style:square;position:absolute;visibility:visible;z-index:251661312" from="0.3pt,7.1pt" to="468.3pt,7.1pt" strokecolor="#5b9bd5" strokeweight="0.5pt">
                <v:stroke joinstyle="miter"/>
              </v:line>
            </w:pict>
          </mc:Fallback>
        </mc:AlternateContent>
      </w:r>
    </w:p>
    <w:p w14:paraId="388ADA97" w14:textId="11404F01" w:rsidR="004B78E1" w:rsidRPr="00711976" w:rsidRDefault="00C72728" w:rsidP="00A11BCA">
      <w:pPr>
        <w:rPr>
          <w:rFonts w:cs="Arial"/>
          <w:iCs/>
          <w:sz w:val="23"/>
          <w:szCs w:val="23"/>
          <w:lang w:val="fr-FR"/>
        </w:rPr>
      </w:pPr>
      <w:r>
        <w:rPr>
          <w:rFonts w:ascii="Calibri" w:eastAsia="Calibri" w:hAnsi="Calibri" w:cs="Calibri"/>
          <w:iCs/>
          <w:sz w:val="23"/>
          <w:szCs w:val="23"/>
          <w:bdr w:val="nil"/>
          <w:lang w:val="fr-FR"/>
        </w:rPr>
        <w:t>Dotée de connaissances et d’une expertise avérée, l</w:t>
      </w:r>
      <w:r w:rsidR="009E070C">
        <w:rPr>
          <w:rFonts w:ascii="Calibri" w:eastAsia="Calibri" w:hAnsi="Calibri" w:cs="Calibri"/>
          <w:iCs/>
          <w:sz w:val="23"/>
          <w:szCs w:val="23"/>
          <w:bdr w:val="nil"/>
          <w:lang w:val="fr-FR"/>
        </w:rPr>
        <w:t xml:space="preserve">a société civile (SC) </w:t>
      </w:r>
      <w:r w:rsidR="00C95505">
        <w:rPr>
          <w:rFonts w:ascii="Calibri" w:eastAsia="Calibri" w:hAnsi="Calibri" w:cs="Calibri"/>
          <w:iCs/>
          <w:sz w:val="23"/>
          <w:szCs w:val="23"/>
          <w:bdr w:val="nil"/>
          <w:lang w:val="fr-FR"/>
        </w:rPr>
        <w:t xml:space="preserve">a accès à diverses </w:t>
      </w:r>
      <w:r>
        <w:rPr>
          <w:rFonts w:ascii="Calibri" w:eastAsia="Calibri" w:hAnsi="Calibri" w:cs="Calibri"/>
          <w:iCs/>
          <w:sz w:val="23"/>
          <w:szCs w:val="23"/>
          <w:bdr w:val="nil"/>
          <w:lang w:val="fr-FR"/>
        </w:rPr>
        <w:t>communautés, ces atouts pourraient</w:t>
      </w:r>
      <w:r w:rsidR="009E070C">
        <w:rPr>
          <w:rFonts w:ascii="Calibri" w:eastAsia="Calibri" w:hAnsi="Calibri" w:cs="Calibri"/>
          <w:iCs/>
          <w:sz w:val="23"/>
          <w:szCs w:val="23"/>
          <w:bdr w:val="nil"/>
          <w:lang w:val="fr-FR"/>
        </w:rPr>
        <w:t xml:space="preserve"> et devrai</w:t>
      </w:r>
      <w:r>
        <w:rPr>
          <w:rFonts w:ascii="Calibri" w:eastAsia="Calibri" w:hAnsi="Calibri" w:cs="Calibri"/>
          <w:iCs/>
          <w:sz w:val="23"/>
          <w:szCs w:val="23"/>
          <w:bdr w:val="nil"/>
          <w:lang w:val="fr-FR"/>
        </w:rPr>
        <w:t>en</w:t>
      </w:r>
      <w:r w:rsidR="009E070C">
        <w:rPr>
          <w:rFonts w:ascii="Calibri" w:eastAsia="Calibri" w:hAnsi="Calibri" w:cs="Calibri"/>
          <w:iCs/>
          <w:sz w:val="23"/>
          <w:szCs w:val="23"/>
          <w:bdr w:val="nil"/>
          <w:lang w:val="fr-FR"/>
        </w:rPr>
        <w:t>t être exploité</w:t>
      </w:r>
      <w:r>
        <w:rPr>
          <w:rFonts w:ascii="Calibri" w:eastAsia="Calibri" w:hAnsi="Calibri" w:cs="Calibri"/>
          <w:iCs/>
          <w:sz w:val="23"/>
          <w:szCs w:val="23"/>
          <w:bdr w:val="nil"/>
          <w:lang w:val="fr-FR"/>
        </w:rPr>
        <w:t>s</w:t>
      </w:r>
      <w:r w:rsidR="009E070C">
        <w:rPr>
          <w:rFonts w:ascii="Calibri" w:eastAsia="Calibri" w:hAnsi="Calibri" w:cs="Calibri"/>
          <w:iCs/>
          <w:sz w:val="23"/>
          <w:szCs w:val="23"/>
          <w:bdr w:val="nil"/>
          <w:lang w:val="fr-FR"/>
        </w:rPr>
        <w:t xml:space="preserve"> pour consolider les processus et les résultats du mécanisme de financement mondial (GFF).  </w:t>
      </w:r>
      <w:r>
        <w:rPr>
          <w:rFonts w:ascii="Calibri" w:eastAsia="Calibri" w:hAnsi="Calibri" w:cs="Calibri"/>
          <w:iCs/>
          <w:sz w:val="23"/>
          <w:szCs w:val="23"/>
          <w:bdr w:val="nil"/>
          <w:lang w:val="fr-FR"/>
        </w:rPr>
        <w:t>Au vu de ces éléments</w:t>
      </w:r>
      <w:r w:rsidR="009E070C">
        <w:rPr>
          <w:rFonts w:ascii="Calibri" w:eastAsia="Calibri" w:hAnsi="Calibri" w:cs="Calibri"/>
          <w:iCs/>
          <w:sz w:val="23"/>
          <w:szCs w:val="23"/>
          <w:bdr w:val="nil"/>
          <w:lang w:val="fr-FR"/>
        </w:rPr>
        <w:t xml:space="preserve"> et suite à un plaidoyer concerté et </w:t>
      </w:r>
      <w:r w:rsidR="00C95505">
        <w:rPr>
          <w:rFonts w:ascii="Calibri" w:eastAsia="Calibri" w:hAnsi="Calibri" w:cs="Calibri"/>
          <w:iCs/>
          <w:sz w:val="23"/>
          <w:szCs w:val="23"/>
          <w:bdr w:val="nil"/>
          <w:lang w:val="fr-FR"/>
        </w:rPr>
        <w:t>soutenu</w:t>
      </w:r>
      <w:r w:rsidR="009E070C">
        <w:rPr>
          <w:rFonts w:ascii="Calibri" w:eastAsia="Calibri" w:hAnsi="Calibri" w:cs="Calibri"/>
          <w:iCs/>
          <w:sz w:val="23"/>
          <w:szCs w:val="23"/>
          <w:bdr w:val="nil"/>
          <w:lang w:val="fr-FR"/>
        </w:rPr>
        <w:t xml:space="preserve"> de la SC depuis le lancement du GFF, le Groupe d'Investisseurs du GFF a approuvé une </w:t>
      </w:r>
      <w:r w:rsidR="00C95505">
        <w:rPr>
          <w:rFonts w:ascii="Calibri" w:eastAsia="Calibri" w:hAnsi="Calibri" w:cs="Calibri"/>
          <w:iCs/>
          <w:sz w:val="23"/>
          <w:szCs w:val="23"/>
          <w:bdr w:val="nil"/>
          <w:lang w:val="fr-FR"/>
        </w:rPr>
        <w:t>S</w:t>
      </w:r>
      <w:r w:rsidR="009E070C">
        <w:rPr>
          <w:rFonts w:ascii="Calibri" w:eastAsia="Calibri" w:hAnsi="Calibri" w:cs="Calibri"/>
          <w:iCs/>
          <w:sz w:val="23"/>
          <w:szCs w:val="23"/>
          <w:bdr w:val="nil"/>
          <w:lang w:val="fr-FR"/>
        </w:rPr>
        <w:t xml:space="preserve">tratégie </w:t>
      </w:r>
      <w:r w:rsidR="00C95505">
        <w:rPr>
          <w:rFonts w:ascii="Calibri" w:eastAsia="Calibri" w:hAnsi="Calibri" w:cs="Calibri"/>
          <w:iCs/>
          <w:sz w:val="23"/>
          <w:szCs w:val="23"/>
          <w:bdr w:val="nil"/>
          <w:lang w:val="fr-FR"/>
        </w:rPr>
        <w:t>d’implication</w:t>
      </w:r>
      <w:r w:rsidR="009E070C">
        <w:rPr>
          <w:rFonts w:ascii="Calibri" w:eastAsia="Calibri" w:hAnsi="Calibri" w:cs="Calibri"/>
          <w:iCs/>
          <w:sz w:val="23"/>
          <w:szCs w:val="23"/>
          <w:bdr w:val="nil"/>
          <w:lang w:val="fr-FR"/>
        </w:rPr>
        <w:t xml:space="preserve"> et une </w:t>
      </w:r>
      <w:r w:rsidR="00C95505">
        <w:rPr>
          <w:rFonts w:ascii="Calibri" w:eastAsia="Calibri" w:hAnsi="Calibri" w:cs="Calibri"/>
          <w:iCs/>
          <w:sz w:val="23"/>
          <w:szCs w:val="23"/>
          <w:bdr w:val="nil"/>
          <w:lang w:val="fr-FR"/>
        </w:rPr>
        <w:t>N</w:t>
      </w:r>
      <w:r w:rsidR="009E070C">
        <w:rPr>
          <w:rFonts w:ascii="Calibri" w:eastAsia="Calibri" w:hAnsi="Calibri" w:cs="Calibri"/>
          <w:iCs/>
          <w:sz w:val="23"/>
          <w:szCs w:val="23"/>
          <w:bdr w:val="nil"/>
          <w:lang w:val="fr-FR"/>
        </w:rPr>
        <w:t xml:space="preserve">ote d'orientation sur les plateformes nationales multipartites.  Ces deux documents </w:t>
      </w:r>
      <w:r w:rsidR="00C95505">
        <w:rPr>
          <w:rFonts w:ascii="Calibri" w:eastAsia="Calibri" w:hAnsi="Calibri" w:cs="Calibri"/>
          <w:iCs/>
          <w:sz w:val="23"/>
          <w:szCs w:val="23"/>
          <w:bdr w:val="nil"/>
          <w:lang w:val="fr-FR"/>
        </w:rPr>
        <w:t xml:space="preserve">guident le GFF et </w:t>
      </w:r>
      <w:r w:rsidR="009E070C">
        <w:rPr>
          <w:rFonts w:ascii="Calibri" w:eastAsia="Calibri" w:hAnsi="Calibri" w:cs="Calibri"/>
          <w:iCs/>
          <w:sz w:val="23"/>
          <w:szCs w:val="23"/>
          <w:bdr w:val="nil"/>
          <w:lang w:val="fr-FR"/>
        </w:rPr>
        <w:t xml:space="preserve">ses partenaires gouvernementaux pour </w:t>
      </w:r>
      <w:r>
        <w:rPr>
          <w:rFonts w:ascii="Calibri" w:eastAsia="Calibri" w:hAnsi="Calibri" w:cs="Calibri"/>
          <w:iCs/>
          <w:sz w:val="23"/>
          <w:szCs w:val="23"/>
          <w:bdr w:val="nil"/>
          <w:lang w:val="fr-FR"/>
        </w:rPr>
        <w:t>davantage de transparence, d’inclusion et de responsabilisation</w:t>
      </w:r>
      <w:r w:rsidR="009E070C">
        <w:rPr>
          <w:rFonts w:ascii="Calibri" w:eastAsia="Calibri" w:hAnsi="Calibri" w:cs="Calibri"/>
          <w:iCs/>
          <w:sz w:val="23"/>
          <w:szCs w:val="23"/>
          <w:bdr w:val="nil"/>
          <w:lang w:val="fr-FR"/>
        </w:rPr>
        <w:t xml:space="preserve">, afin </w:t>
      </w:r>
      <w:r>
        <w:rPr>
          <w:rFonts w:ascii="Calibri" w:eastAsia="Calibri" w:hAnsi="Calibri" w:cs="Calibri"/>
          <w:iCs/>
          <w:sz w:val="23"/>
          <w:szCs w:val="23"/>
          <w:bdr w:val="nil"/>
          <w:lang w:val="fr-FR"/>
        </w:rPr>
        <w:t>de développer</w:t>
      </w:r>
      <w:r w:rsidR="009E070C">
        <w:rPr>
          <w:rFonts w:ascii="Calibri" w:eastAsia="Calibri" w:hAnsi="Calibri" w:cs="Calibri"/>
          <w:iCs/>
          <w:sz w:val="23"/>
          <w:szCs w:val="23"/>
          <w:bdr w:val="nil"/>
          <w:lang w:val="fr-FR"/>
        </w:rPr>
        <w:t xml:space="preserve"> par là même les </w:t>
      </w:r>
      <w:r w:rsidR="00367B2B">
        <w:rPr>
          <w:rFonts w:ascii="Calibri" w:eastAsia="Calibri" w:hAnsi="Calibri" w:cs="Calibri"/>
          <w:iCs/>
          <w:sz w:val="23"/>
          <w:szCs w:val="23"/>
          <w:bdr w:val="nil"/>
          <w:lang w:val="fr-FR"/>
        </w:rPr>
        <w:t>fonction</w:t>
      </w:r>
      <w:r w:rsidR="009E070C">
        <w:rPr>
          <w:rFonts w:ascii="Calibri" w:eastAsia="Calibri" w:hAnsi="Calibri" w:cs="Calibri"/>
          <w:iCs/>
          <w:sz w:val="23"/>
          <w:szCs w:val="23"/>
          <w:bdr w:val="nil"/>
          <w:lang w:val="fr-FR"/>
        </w:rPr>
        <w:t xml:space="preserve">s </w:t>
      </w:r>
      <w:r>
        <w:rPr>
          <w:rFonts w:ascii="Calibri" w:eastAsia="Calibri" w:hAnsi="Calibri" w:cs="Calibri"/>
          <w:iCs/>
          <w:sz w:val="23"/>
          <w:szCs w:val="23"/>
          <w:bdr w:val="nil"/>
          <w:lang w:val="fr-FR"/>
        </w:rPr>
        <w:t>de plusieurs</w:t>
      </w:r>
      <w:r w:rsidR="009E070C">
        <w:rPr>
          <w:rFonts w:ascii="Calibri" w:eastAsia="Calibri" w:hAnsi="Calibri" w:cs="Calibri"/>
          <w:iCs/>
          <w:sz w:val="23"/>
          <w:szCs w:val="23"/>
          <w:bdr w:val="nil"/>
          <w:lang w:val="fr-FR"/>
        </w:rPr>
        <w:t xml:space="preserve"> </w:t>
      </w:r>
      <w:r w:rsidR="00367B2B">
        <w:rPr>
          <w:rFonts w:ascii="Calibri" w:eastAsia="Calibri" w:hAnsi="Calibri" w:cs="Calibri"/>
          <w:iCs/>
          <w:sz w:val="23"/>
          <w:szCs w:val="23"/>
          <w:bdr w:val="nil"/>
          <w:lang w:val="fr-FR"/>
        </w:rPr>
        <w:t>instances.</w:t>
      </w:r>
      <w:r w:rsidR="009E070C">
        <w:rPr>
          <w:rFonts w:ascii="Calibri" w:eastAsia="Calibri" w:hAnsi="Calibri" w:cs="Calibri"/>
          <w:iCs/>
          <w:sz w:val="23"/>
          <w:szCs w:val="23"/>
          <w:bdr w:val="nil"/>
          <w:lang w:val="fr-FR"/>
        </w:rPr>
        <w:t xml:space="preserve"> Ces documents définissent les attentes à l'égard des gouvernements pour qu'ils mobilisent les organisations de la société civile de manière significative durant le processus du GFF.  </w:t>
      </w:r>
      <w:r>
        <w:rPr>
          <w:rFonts w:ascii="Calibri" w:eastAsia="Calibri" w:hAnsi="Calibri" w:cs="Calibri"/>
          <w:iCs/>
          <w:sz w:val="23"/>
          <w:szCs w:val="23"/>
          <w:bdr w:val="nil"/>
          <w:lang w:val="fr-FR"/>
        </w:rPr>
        <w:t xml:space="preserve">En revanche, </w:t>
      </w:r>
      <w:r w:rsidR="00194282">
        <w:rPr>
          <w:rFonts w:ascii="Calibri" w:eastAsia="Calibri" w:hAnsi="Calibri" w:cs="Calibri"/>
          <w:iCs/>
          <w:sz w:val="23"/>
          <w:szCs w:val="23"/>
          <w:bdr w:val="nil"/>
          <w:lang w:val="fr-FR"/>
        </w:rPr>
        <w:t>ils ne seront efficaces que s’ils sont portés</w:t>
      </w:r>
      <w:r>
        <w:rPr>
          <w:rFonts w:ascii="Calibri" w:eastAsia="Calibri" w:hAnsi="Calibri" w:cs="Calibri"/>
          <w:iCs/>
          <w:sz w:val="23"/>
          <w:szCs w:val="23"/>
          <w:bdr w:val="nil"/>
          <w:lang w:val="fr-FR"/>
        </w:rPr>
        <w:t xml:space="preserve"> sur </w:t>
      </w:r>
      <w:r w:rsidR="009E070C">
        <w:rPr>
          <w:rFonts w:ascii="Calibri" w:eastAsia="Calibri" w:hAnsi="Calibri" w:cs="Calibri"/>
          <w:iCs/>
          <w:sz w:val="23"/>
          <w:szCs w:val="23"/>
          <w:bdr w:val="nil"/>
          <w:lang w:val="fr-FR"/>
        </w:rPr>
        <w:t xml:space="preserve">un élan durable pour assurer leur application.  </w:t>
      </w:r>
    </w:p>
    <w:p w14:paraId="41F0A1E8" w14:textId="77777777" w:rsidR="004B78E1" w:rsidRPr="00711976" w:rsidRDefault="009E0DC1" w:rsidP="00912C6B">
      <w:pPr>
        <w:rPr>
          <w:rFonts w:cs="Arial"/>
          <w:iCs/>
          <w:sz w:val="23"/>
          <w:szCs w:val="23"/>
          <w:lang w:val="fr-FR"/>
        </w:rPr>
      </w:pPr>
    </w:p>
    <w:p w14:paraId="47800CF5" w14:textId="77777777" w:rsidR="00181F59" w:rsidRPr="00711976" w:rsidRDefault="009E070C" w:rsidP="003B08B6">
      <w:pPr>
        <w:rPr>
          <w:rFonts w:ascii="Calibri" w:eastAsia="Times New Roman" w:hAnsi="Calibri"/>
          <w:sz w:val="23"/>
          <w:szCs w:val="23"/>
          <w:lang w:val="fr-FR"/>
        </w:rPr>
      </w:pPr>
      <w:r>
        <w:rPr>
          <w:rFonts w:ascii="Calibri" w:eastAsia="Calibri" w:hAnsi="Calibri" w:cs="Calibri"/>
          <w:sz w:val="23"/>
          <w:szCs w:val="23"/>
          <w:bdr w:val="nil"/>
          <w:lang w:val="fr-FR"/>
        </w:rPr>
        <w:t xml:space="preserve">Le </w:t>
      </w:r>
      <w:hyperlink r:id="rId8" w:history="1">
        <w:r>
          <w:rPr>
            <w:rFonts w:ascii="Calibri" w:eastAsia="Calibri" w:hAnsi="Calibri" w:cs="Calibri"/>
            <w:color w:val="0000FF"/>
            <w:sz w:val="23"/>
            <w:szCs w:val="23"/>
            <w:u w:val="single"/>
            <w:bdr w:val="nil"/>
            <w:lang w:val="fr-FR"/>
          </w:rPr>
          <w:t>Groupe de coordination de la société civile (SC) sur le GFF</w:t>
        </w:r>
      </w:hyperlink>
      <w:r>
        <w:rPr>
          <w:rFonts w:ascii="Calibri" w:eastAsia="Calibri" w:hAnsi="Calibri" w:cs="Calibri"/>
          <w:sz w:val="23"/>
          <w:szCs w:val="23"/>
          <w:bdr w:val="nil"/>
          <w:lang w:val="fr-FR"/>
        </w:rPr>
        <w:t xml:space="preserve"> organisera un atelier à Maputo au Mozambique, sous l'égide du PSMNE, début novembre 2017 et </w:t>
      </w:r>
      <w:r w:rsidR="00367B2B">
        <w:rPr>
          <w:rFonts w:ascii="Calibri" w:eastAsia="Calibri" w:hAnsi="Calibri" w:cs="Calibri"/>
          <w:sz w:val="23"/>
          <w:szCs w:val="23"/>
          <w:bdr w:val="nil"/>
          <w:lang w:val="fr-FR"/>
        </w:rPr>
        <w:t xml:space="preserve">il </w:t>
      </w:r>
      <w:r>
        <w:rPr>
          <w:rFonts w:ascii="Calibri" w:eastAsia="Calibri" w:hAnsi="Calibri" w:cs="Calibri"/>
          <w:sz w:val="23"/>
          <w:szCs w:val="23"/>
          <w:bdr w:val="nil"/>
          <w:lang w:val="fr-FR"/>
        </w:rPr>
        <w:t xml:space="preserve">réunira les organisations de la société civile travaillant sur le GFF à l'échelle mondiale et nationale. </w:t>
      </w:r>
      <w:r>
        <w:rPr>
          <w:rFonts w:ascii="Calibri" w:eastAsia="Calibri" w:hAnsi="Calibri" w:cs="Calibri"/>
          <w:color w:val="000000"/>
          <w:sz w:val="23"/>
          <w:szCs w:val="23"/>
          <w:bdr w:val="nil"/>
          <w:lang w:val="fr-FR"/>
        </w:rPr>
        <w:t xml:space="preserve">L'atelier de la SC fera office de forum d'apprentissage et d'échanges entre les SC de divers pays cibles du GFF. </w:t>
      </w:r>
      <w:r>
        <w:rPr>
          <w:rFonts w:ascii="Calibri" w:eastAsia="Calibri" w:hAnsi="Calibri" w:cs="Calibri"/>
          <w:sz w:val="23"/>
          <w:szCs w:val="23"/>
          <w:bdr w:val="nil"/>
          <w:lang w:val="fr-FR"/>
        </w:rPr>
        <w:t xml:space="preserve"> Les objectifs de cet atelier sont d'identifier les leçons pertinentes </w:t>
      </w:r>
      <w:r w:rsidR="00993D94">
        <w:rPr>
          <w:rFonts w:ascii="Calibri" w:eastAsia="Calibri" w:hAnsi="Calibri" w:cs="Calibri"/>
          <w:sz w:val="23"/>
          <w:szCs w:val="23"/>
          <w:bdr w:val="nil"/>
          <w:lang w:val="fr-FR"/>
        </w:rPr>
        <w:t>sur</w:t>
      </w:r>
      <w:r>
        <w:rPr>
          <w:rFonts w:ascii="Calibri" w:eastAsia="Calibri" w:hAnsi="Calibri" w:cs="Calibri"/>
          <w:sz w:val="23"/>
          <w:szCs w:val="23"/>
          <w:bdr w:val="nil"/>
          <w:lang w:val="fr-FR"/>
        </w:rPr>
        <w:t xml:space="preserve"> la manière de maximiser la contrib</w:t>
      </w:r>
      <w:r w:rsidR="00993D94">
        <w:rPr>
          <w:rFonts w:ascii="Calibri" w:eastAsia="Calibri" w:hAnsi="Calibri" w:cs="Calibri"/>
          <w:sz w:val="23"/>
          <w:szCs w:val="23"/>
          <w:bdr w:val="nil"/>
          <w:lang w:val="fr-FR"/>
        </w:rPr>
        <w:t>ution de la société civile en faveur du</w:t>
      </w:r>
      <w:r>
        <w:rPr>
          <w:rFonts w:ascii="Calibri" w:eastAsia="Calibri" w:hAnsi="Calibri" w:cs="Calibri"/>
          <w:sz w:val="23"/>
          <w:szCs w:val="23"/>
          <w:bdr w:val="nil"/>
          <w:lang w:val="fr-FR"/>
        </w:rPr>
        <w:t xml:space="preserve"> GFF et </w:t>
      </w:r>
      <w:r w:rsidR="00993D94">
        <w:rPr>
          <w:rFonts w:ascii="Calibri" w:eastAsia="Calibri" w:hAnsi="Calibri" w:cs="Calibri"/>
          <w:sz w:val="23"/>
          <w:szCs w:val="23"/>
          <w:bdr w:val="nil"/>
          <w:lang w:val="fr-FR"/>
        </w:rPr>
        <w:t>d</w:t>
      </w:r>
      <w:r>
        <w:rPr>
          <w:rFonts w:ascii="Calibri" w:eastAsia="Calibri" w:hAnsi="Calibri" w:cs="Calibri"/>
          <w:sz w:val="23"/>
          <w:szCs w:val="23"/>
          <w:bdr w:val="nil"/>
          <w:lang w:val="fr-FR"/>
        </w:rPr>
        <w:t xml:space="preserve">es objectifs du plan d'investissement au niveau national; et de mettre en place des plans spécifiques aux pays afin de soutenir la nouvelle stratégie et les orientations </w:t>
      </w:r>
      <w:r w:rsidR="00993D94">
        <w:rPr>
          <w:rFonts w:ascii="Calibri" w:eastAsia="Calibri" w:hAnsi="Calibri" w:cs="Calibri"/>
          <w:sz w:val="23"/>
          <w:szCs w:val="23"/>
          <w:bdr w:val="nil"/>
          <w:lang w:val="fr-FR"/>
        </w:rPr>
        <w:t xml:space="preserve">prometteuses </w:t>
      </w:r>
      <w:r>
        <w:rPr>
          <w:rFonts w:ascii="Calibri" w:eastAsia="Calibri" w:hAnsi="Calibri" w:cs="Calibri"/>
          <w:sz w:val="23"/>
          <w:szCs w:val="23"/>
          <w:bdr w:val="nil"/>
          <w:lang w:val="fr-FR"/>
        </w:rPr>
        <w:t>du GFF</w:t>
      </w:r>
      <w:r w:rsidR="00993D94">
        <w:rPr>
          <w:rFonts w:ascii="Calibri" w:eastAsia="Calibri" w:hAnsi="Calibri" w:cs="Calibri"/>
          <w:color w:val="000000"/>
          <w:sz w:val="23"/>
          <w:szCs w:val="23"/>
          <w:bdr w:val="nil"/>
          <w:lang w:val="fr-FR"/>
        </w:rPr>
        <w:t xml:space="preserve">, une </w:t>
      </w:r>
      <w:r>
        <w:rPr>
          <w:rFonts w:ascii="Calibri" w:eastAsia="Calibri" w:hAnsi="Calibri" w:cs="Calibri"/>
          <w:color w:val="000000"/>
          <w:sz w:val="23"/>
          <w:szCs w:val="23"/>
          <w:bdr w:val="nil"/>
          <w:lang w:val="fr-FR"/>
        </w:rPr>
        <w:t xml:space="preserve">planification stratégique pour une implication significative de la SC dans les plateformes nationales et </w:t>
      </w:r>
      <w:r w:rsidR="00993D94">
        <w:rPr>
          <w:rFonts w:ascii="Calibri" w:eastAsia="Calibri" w:hAnsi="Calibri" w:cs="Calibri"/>
          <w:color w:val="000000"/>
          <w:sz w:val="23"/>
          <w:szCs w:val="23"/>
          <w:bdr w:val="nil"/>
          <w:lang w:val="fr-FR"/>
        </w:rPr>
        <w:t>une prise en compte des</w:t>
      </w:r>
      <w:r>
        <w:rPr>
          <w:rFonts w:ascii="Calibri" w:eastAsia="Calibri" w:hAnsi="Calibri" w:cs="Calibri"/>
          <w:color w:val="000000"/>
          <w:sz w:val="23"/>
          <w:szCs w:val="23"/>
          <w:bdr w:val="nil"/>
          <w:lang w:val="fr-FR"/>
        </w:rPr>
        <w:t xml:space="preserve"> contributions précieuses de la SC en vue de l'application, du plaidoyer et de la mobilisation des ressources tout comme la responsabilisation à l'égard du GFF.</w:t>
      </w:r>
    </w:p>
    <w:p w14:paraId="167DFE61" w14:textId="77777777" w:rsidR="00181F59" w:rsidRPr="00711976" w:rsidRDefault="009E0DC1" w:rsidP="00912C6B">
      <w:pPr>
        <w:rPr>
          <w:b/>
          <w:color w:val="2E74B5" w:themeColor="accent1" w:themeShade="BF"/>
          <w:sz w:val="28"/>
          <w:lang w:val="fr-FR"/>
        </w:rPr>
      </w:pPr>
    </w:p>
    <w:p w14:paraId="7A948DE0" w14:textId="77777777" w:rsidR="003B08B6" w:rsidRPr="00711976" w:rsidRDefault="009E070C" w:rsidP="003B08B6">
      <w:pPr>
        <w:rPr>
          <w:rFonts w:cs="Arial"/>
          <w:color w:val="000000" w:themeColor="text1"/>
          <w:sz w:val="23"/>
          <w:szCs w:val="23"/>
          <w:lang w:val="fr-FR"/>
        </w:rPr>
      </w:pPr>
      <w:r>
        <w:rPr>
          <w:rFonts w:ascii="Calibri" w:eastAsia="Calibri" w:hAnsi="Calibri" w:cs="Calibri"/>
          <w:color w:val="000000"/>
          <w:sz w:val="23"/>
          <w:szCs w:val="23"/>
          <w:bdr w:val="nil"/>
          <w:lang w:val="fr-FR"/>
        </w:rPr>
        <w:t>Plus précisément, les participants à l'atelier de la SC</w:t>
      </w:r>
      <w:r w:rsidR="00566099">
        <w:rPr>
          <w:rFonts w:ascii="Calibri" w:eastAsia="Calibri" w:hAnsi="Calibri" w:cs="Calibri"/>
          <w:color w:val="000000"/>
          <w:sz w:val="23"/>
          <w:szCs w:val="23"/>
          <w:bdr w:val="nil"/>
          <w:lang w:val="fr-FR"/>
        </w:rPr>
        <w:t xml:space="preserve"> vont </w:t>
      </w:r>
      <w:r>
        <w:rPr>
          <w:rFonts w:ascii="Calibri" w:eastAsia="Calibri" w:hAnsi="Calibri" w:cs="Calibri"/>
          <w:color w:val="000000"/>
          <w:sz w:val="23"/>
          <w:szCs w:val="23"/>
          <w:bdr w:val="nil"/>
          <w:lang w:val="fr-FR"/>
        </w:rPr>
        <w:t>:</w:t>
      </w:r>
    </w:p>
    <w:p w14:paraId="3013C4E2" w14:textId="77777777" w:rsidR="003B08B6" w:rsidRPr="00711976" w:rsidRDefault="009E0DC1" w:rsidP="003B08B6">
      <w:pPr>
        <w:rPr>
          <w:rFonts w:cs="Arial"/>
          <w:color w:val="000000" w:themeColor="text1"/>
          <w:sz w:val="23"/>
          <w:szCs w:val="23"/>
          <w:lang w:val="fr-FR"/>
        </w:rPr>
      </w:pPr>
    </w:p>
    <w:p w14:paraId="0174EB58" w14:textId="5EA1F255" w:rsidR="003B08B6" w:rsidRPr="00711976" w:rsidRDefault="00566099" w:rsidP="003B08B6">
      <w:pPr>
        <w:numPr>
          <w:ilvl w:val="1"/>
          <w:numId w:val="2"/>
        </w:numPr>
        <w:tabs>
          <w:tab w:val="clear" w:pos="1440"/>
          <w:tab w:val="num" w:pos="1080"/>
        </w:tabs>
        <w:ind w:left="630"/>
        <w:rPr>
          <w:rFonts w:eastAsia="Times New Roman"/>
          <w:sz w:val="23"/>
          <w:szCs w:val="23"/>
          <w:lang w:val="fr-FR"/>
        </w:rPr>
      </w:pPr>
      <w:r>
        <w:rPr>
          <w:rFonts w:ascii="Calibri" w:eastAsia="Calibri" w:hAnsi="Calibri" w:cs="Calibri"/>
          <w:b/>
          <w:bCs/>
          <w:sz w:val="23"/>
          <w:szCs w:val="23"/>
          <w:bdr w:val="nil"/>
          <w:lang w:val="fr-FR"/>
        </w:rPr>
        <w:t>A</w:t>
      </w:r>
      <w:r w:rsidR="009E070C">
        <w:rPr>
          <w:rFonts w:ascii="Calibri" w:eastAsia="Calibri" w:hAnsi="Calibri" w:cs="Calibri"/>
          <w:b/>
          <w:bCs/>
          <w:sz w:val="23"/>
          <w:szCs w:val="23"/>
          <w:bdr w:val="nil"/>
          <w:lang w:val="fr-FR"/>
        </w:rPr>
        <w:t>pprendr</w:t>
      </w:r>
      <w:r>
        <w:rPr>
          <w:rFonts w:ascii="Calibri" w:eastAsia="Calibri" w:hAnsi="Calibri" w:cs="Calibri"/>
          <w:b/>
          <w:bCs/>
          <w:sz w:val="23"/>
          <w:szCs w:val="23"/>
          <w:bdr w:val="nil"/>
          <w:lang w:val="fr-FR"/>
        </w:rPr>
        <w:t xml:space="preserve">e </w:t>
      </w:r>
      <w:r w:rsidR="009E070C">
        <w:rPr>
          <w:rFonts w:ascii="Calibri" w:eastAsia="Calibri" w:hAnsi="Calibri" w:cs="Calibri"/>
          <w:b/>
          <w:bCs/>
          <w:sz w:val="23"/>
          <w:szCs w:val="23"/>
          <w:bdr w:val="nil"/>
          <w:lang w:val="fr-FR"/>
        </w:rPr>
        <w:t xml:space="preserve">et partager des leçons spécifiques et réalisables sur la mise en </w:t>
      </w:r>
      <w:r>
        <w:rPr>
          <w:rFonts w:ascii="Calibri" w:eastAsia="Calibri" w:hAnsi="Calibri" w:cs="Calibri"/>
          <w:b/>
          <w:bCs/>
          <w:sz w:val="23"/>
          <w:szCs w:val="23"/>
          <w:bdr w:val="nil"/>
          <w:lang w:val="fr-FR"/>
        </w:rPr>
        <w:t>œuvre</w:t>
      </w:r>
      <w:r w:rsidR="009E070C">
        <w:rPr>
          <w:rFonts w:ascii="Calibri" w:eastAsia="Calibri" w:hAnsi="Calibri" w:cs="Calibri"/>
          <w:b/>
          <w:bCs/>
          <w:sz w:val="23"/>
          <w:szCs w:val="23"/>
          <w:bdr w:val="nil"/>
          <w:lang w:val="fr-FR"/>
        </w:rPr>
        <w:t xml:space="preserve"> du GFF au niveau national</w:t>
      </w:r>
      <w:r w:rsidR="00194282" w:rsidRPr="00194282">
        <w:rPr>
          <w:rFonts w:ascii="Calibri" w:eastAsia="Calibri" w:hAnsi="Calibri" w:cs="Calibri"/>
          <w:bCs/>
          <w:sz w:val="23"/>
          <w:szCs w:val="23"/>
          <w:bdr w:val="nil"/>
          <w:lang w:val="fr-FR"/>
        </w:rPr>
        <w:t>,</w:t>
      </w:r>
      <w:r w:rsidR="009E070C">
        <w:rPr>
          <w:rFonts w:ascii="Calibri" w:eastAsia="Calibri" w:hAnsi="Calibri" w:cs="Calibri"/>
          <w:b/>
          <w:bCs/>
          <w:sz w:val="23"/>
          <w:szCs w:val="23"/>
          <w:bdr w:val="nil"/>
          <w:lang w:val="fr-FR"/>
        </w:rPr>
        <w:t xml:space="preserve"> </w:t>
      </w:r>
      <w:r w:rsidR="009E070C">
        <w:rPr>
          <w:rFonts w:ascii="Calibri" w:eastAsia="Calibri" w:hAnsi="Calibri" w:cs="Calibri"/>
          <w:sz w:val="23"/>
          <w:szCs w:val="23"/>
          <w:bdr w:val="nil"/>
          <w:lang w:val="fr-FR"/>
        </w:rPr>
        <w:t>tel</w:t>
      </w:r>
      <w:r w:rsidR="00194282">
        <w:rPr>
          <w:rFonts w:ascii="Calibri" w:eastAsia="Calibri" w:hAnsi="Calibri" w:cs="Calibri"/>
          <w:sz w:val="23"/>
          <w:szCs w:val="23"/>
          <w:bdr w:val="nil"/>
          <w:lang w:val="fr-FR"/>
        </w:rPr>
        <w:t>le</w:t>
      </w:r>
      <w:r w:rsidR="009E070C">
        <w:rPr>
          <w:rFonts w:ascii="Calibri" w:eastAsia="Calibri" w:hAnsi="Calibri" w:cs="Calibri"/>
          <w:sz w:val="23"/>
          <w:szCs w:val="23"/>
          <w:bdr w:val="nil"/>
          <w:lang w:val="fr-FR"/>
        </w:rPr>
        <w:t xml:space="preserve"> que pro</w:t>
      </w:r>
      <w:r w:rsidR="00194282">
        <w:rPr>
          <w:rFonts w:ascii="Calibri" w:eastAsia="Calibri" w:hAnsi="Calibri" w:cs="Calibri"/>
          <w:sz w:val="23"/>
          <w:szCs w:val="23"/>
          <w:bdr w:val="nil"/>
          <w:lang w:val="fr-FR"/>
        </w:rPr>
        <w:t xml:space="preserve">mue </w:t>
      </w:r>
      <w:r w:rsidR="009E070C">
        <w:rPr>
          <w:rFonts w:ascii="Calibri" w:eastAsia="Calibri" w:hAnsi="Calibri" w:cs="Calibri"/>
          <w:sz w:val="23"/>
          <w:szCs w:val="23"/>
          <w:bdr w:val="nil"/>
          <w:lang w:val="fr-FR"/>
        </w:rPr>
        <w:t xml:space="preserve">par la société civile et </w:t>
      </w:r>
      <w:r w:rsidR="00194282">
        <w:rPr>
          <w:rFonts w:ascii="Calibri" w:eastAsia="Calibri" w:hAnsi="Calibri" w:cs="Calibri"/>
          <w:sz w:val="23"/>
          <w:szCs w:val="23"/>
          <w:bdr w:val="nil"/>
          <w:lang w:val="fr-FR"/>
        </w:rPr>
        <w:t xml:space="preserve">en </w:t>
      </w:r>
      <w:r>
        <w:rPr>
          <w:rFonts w:ascii="Calibri" w:eastAsia="Calibri" w:hAnsi="Calibri" w:cs="Calibri"/>
          <w:sz w:val="23"/>
          <w:szCs w:val="23"/>
          <w:bdr w:val="nil"/>
          <w:lang w:val="fr-FR"/>
        </w:rPr>
        <w:t>appui à</w:t>
      </w:r>
      <w:r w:rsidR="009E070C">
        <w:rPr>
          <w:rFonts w:ascii="Calibri" w:eastAsia="Calibri" w:hAnsi="Calibri" w:cs="Calibri"/>
          <w:sz w:val="23"/>
          <w:szCs w:val="23"/>
          <w:bdr w:val="nil"/>
          <w:lang w:val="fr-FR"/>
        </w:rPr>
        <w:t xml:space="preserve"> la planification, l'application et la responsabilisation; </w:t>
      </w:r>
    </w:p>
    <w:p w14:paraId="7D754F41" w14:textId="77777777" w:rsidR="003B08B6" w:rsidRPr="00711976" w:rsidRDefault="009E0DC1" w:rsidP="003B08B6">
      <w:pPr>
        <w:rPr>
          <w:lang w:val="fr-FR"/>
        </w:rPr>
      </w:pPr>
    </w:p>
    <w:p w14:paraId="186E6AFA" w14:textId="2D7722C3" w:rsidR="003B08B6" w:rsidRPr="00711976" w:rsidRDefault="00566099" w:rsidP="003B08B6">
      <w:pPr>
        <w:numPr>
          <w:ilvl w:val="1"/>
          <w:numId w:val="2"/>
        </w:numPr>
        <w:tabs>
          <w:tab w:val="clear" w:pos="1440"/>
          <w:tab w:val="num" w:pos="1080"/>
        </w:tabs>
        <w:ind w:left="630"/>
        <w:rPr>
          <w:rFonts w:eastAsia="Times New Roman"/>
          <w:sz w:val="23"/>
          <w:szCs w:val="23"/>
          <w:lang w:val="fr-FR"/>
        </w:rPr>
      </w:pPr>
      <w:r>
        <w:rPr>
          <w:rFonts w:ascii="Calibri" w:eastAsia="Calibri" w:hAnsi="Calibri" w:cs="Calibri"/>
          <w:b/>
          <w:bCs/>
          <w:sz w:val="23"/>
          <w:szCs w:val="23"/>
          <w:bdr w:val="nil"/>
          <w:lang w:val="fr-FR"/>
        </w:rPr>
        <w:t>Définir</w:t>
      </w:r>
      <w:r w:rsidR="009E070C">
        <w:rPr>
          <w:rFonts w:ascii="Calibri" w:eastAsia="Calibri" w:hAnsi="Calibri" w:cs="Calibri"/>
          <w:sz w:val="23"/>
          <w:szCs w:val="23"/>
          <w:bdr w:val="nil"/>
          <w:lang w:val="fr-FR"/>
        </w:rPr>
        <w:t xml:space="preserve"> </w:t>
      </w:r>
      <w:r w:rsidR="009E070C">
        <w:rPr>
          <w:rFonts w:ascii="Calibri" w:eastAsia="Calibri" w:hAnsi="Calibri" w:cs="Calibri"/>
          <w:b/>
          <w:bCs/>
          <w:sz w:val="23"/>
          <w:szCs w:val="23"/>
          <w:bdr w:val="nil"/>
          <w:lang w:val="fr-FR"/>
        </w:rPr>
        <w:t xml:space="preserve">des objectifs </w:t>
      </w:r>
      <w:r>
        <w:rPr>
          <w:rFonts w:ascii="Calibri" w:eastAsia="Calibri" w:hAnsi="Calibri" w:cs="Calibri"/>
          <w:b/>
          <w:bCs/>
          <w:sz w:val="23"/>
          <w:szCs w:val="23"/>
          <w:bdr w:val="nil"/>
          <w:lang w:val="fr-FR"/>
        </w:rPr>
        <w:t>et élaborer des</w:t>
      </w:r>
      <w:r w:rsidR="009E070C">
        <w:rPr>
          <w:rFonts w:ascii="Calibri" w:eastAsia="Calibri" w:hAnsi="Calibri" w:cs="Calibri"/>
          <w:b/>
          <w:bCs/>
          <w:sz w:val="23"/>
          <w:szCs w:val="23"/>
          <w:bdr w:val="nil"/>
          <w:lang w:val="fr-FR"/>
        </w:rPr>
        <w:t xml:space="preserve"> plans de travail à l'échelon national</w:t>
      </w:r>
      <w:r w:rsidR="009E070C">
        <w:rPr>
          <w:rFonts w:ascii="Calibri" w:eastAsia="Calibri" w:hAnsi="Calibri" w:cs="Calibri"/>
          <w:sz w:val="23"/>
          <w:szCs w:val="23"/>
          <w:bdr w:val="nil"/>
          <w:lang w:val="fr-FR"/>
        </w:rPr>
        <w:t xml:space="preserve"> pour appuyer la mise en </w:t>
      </w:r>
      <w:r>
        <w:rPr>
          <w:rFonts w:ascii="Calibri" w:eastAsia="Calibri" w:hAnsi="Calibri" w:cs="Calibri"/>
          <w:sz w:val="23"/>
          <w:szCs w:val="23"/>
          <w:bdr w:val="nil"/>
          <w:lang w:val="fr-FR"/>
        </w:rPr>
        <w:t>œuvre de la Stratégie d'i</w:t>
      </w:r>
      <w:r w:rsidR="009E070C">
        <w:rPr>
          <w:rFonts w:ascii="Calibri" w:eastAsia="Calibri" w:hAnsi="Calibri" w:cs="Calibri"/>
          <w:sz w:val="23"/>
          <w:szCs w:val="23"/>
          <w:bdr w:val="nil"/>
          <w:lang w:val="fr-FR"/>
        </w:rPr>
        <w:t xml:space="preserve">mplication de la </w:t>
      </w:r>
      <w:r w:rsidR="00194282">
        <w:rPr>
          <w:rFonts w:ascii="Calibri" w:eastAsia="Calibri" w:hAnsi="Calibri" w:cs="Calibri"/>
          <w:sz w:val="23"/>
          <w:szCs w:val="23"/>
          <w:bdr w:val="nil"/>
          <w:lang w:val="fr-FR"/>
        </w:rPr>
        <w:t>SC et des Orientations sur les p</w:t>
      </w:r>
      <w:r w:rsidR="009E070C">
        <w:rPr>
          <w:rFonts w:ascii="Calibri" w:eastAsia="Calibri" w:hAnsi="Calibri" w:cs="Calibri"/>
          <w:sz w:val="23"/>
          <w:szCs w:val="23"/>
          <w:bdr w:val="nil"/>
          <w:lang w:val="fr-FR"/>
        </w:rPr>
        <w:t xml:space="preserve">lateformes multipartites au niveau national; </w:t>
      </w:r>
    </w:p>
    <w:p w14:paraId="5F0AA94C" w14:textId="77777777" w:rsidR="003B08B6" w:rsidRPr="00711976" w:rsidRDefault="009E0DC1" w:rsidP="003B08B6">
      <w:pPr>
        <w:tabs>
          <w:tab w:val="num" w:pos="1080"/>
        </w:tabs>
        <w:ind w:left="630"/>
        <w:rPr>
          <w:rFonts w:eastAsia="Times New Roman"/>
          <w:sz w:val="23"/>
          <w:szCs w:val="23"/>
          <w:lang w:val="fr-FR"/>
        </w:rPr>
      </w:pPr>
    </w:p>
    <w:p w14:paraId="370DB675" w14:textId="77777777" w:rsidR="003B08B6" w:rsidRPr="00711976" w:rsidRDefault="009E070C" w:rsidP="003B08B6">
      <w:pPr>
        <w:numPr>
          <w:ilvl w:val="1"/>
          <w:numId w:val="2"/>
        </w:numPr>
        <w:tabs>
          <w:tab w:val="clear" w:pos="1440"/>
          <w:tab w:val="num" w:pos="1080"/>
        </w:tabs>
        <w:ind w:left="630"/>
        <w:rPr>
          <w:rFonts w:eastAsia="Times New Roman"/>
          <w:sz w:val="23"/>
          <w:szCs w:val="23"/>
          <w:lang w:val="fr-FR"/>
        </w:rPr>
      </w:pPr>
      <w:r>
        <w:rPr>
          <w:rFonts w:ascii="Calibri" w:eastAsia="Calibri" w:hAnsi="Calibri" w:cs="Calibri"/>
          <w:b/>
          <w:bCs/>
          <w:sz w:val="23"/>
          <w:szCs w:val="23"/>
          <w:bdr w:val="nil"/>
          <w:lang w:val="fr-FR"/>
        </w:rPr>
        <w:t>Dé</w:t>
      </w:r>
      <w:r w:rsidR="00566099">
        <w:rPr>
          <w:rFonts w:ascii="Calibri" w:eastAsia="Calibri" w:hAnsi="Calibri" w:cs="Calibri"/>
          <w:b/>
          <w:bCs/>
          <w:sz w:val="23"/>
          <w:szCs w:val="23"/>
          <w:bdr w:val="nil"/>
          <w:lang w:val="fr-FR"/>
        </w:rPr>
        <w:t>finir</w:t>
      </w:r>
      <w:r>
        <w:rPr>
          <w:rFonts w:ascii="Calibri" w:eastAsia="Calibri" w:hAnsi="Calibri" w:cs="Calibri"/>
          <w:b/>
          <w:bCs/>
          <w:sz w:val="23"/>
          <w:szCs w:val="23"/>
          <w:bdr w:val="nil"/>
          <w:lang w:val="fr-FR"/>
        </w:rPr>
        <w:t xml:space="preserve"> et convenir d'objectifs mondiaux et régionaux en termes de plaidoyer et d'activités clés pour 2018 </w:t>
      </w:r>
      <w:r>
        <w:rPr>
          <w:rFonts w:ascii="Calibri" w:eastAsia="Calibri" w:hAnsi="Calibri" w:cs="Calibri"/>
          <w:sz w:val="23"/>
          <w:szCs w:val="23"/>
          <w:bdr w:val="nil"/>
          <w:lang w:val="fr-FR"/>
        </w:rPr>
        <w:t>afin de soutenir l'application de la Stra</w:t>
      </w:r>
      <w:r w:rsidR="00566099">
        <w:rPr>
          <w:rFonts w:ascii="Calibri" w:eastAsia="Calibri" w:hAnsi="Calibri" w:cs="Calibri"/>
          <w:sz w:val="23"/>
          <w:szCs w:val="23"/>
          <w:bdr w:val="nil"/>
          <w:lang w:val="fr-FR"/>
        </w:rPr>
        <w:t>tégie d'implication de la SC et la Note d’orientation</w:t>
      </w:r>
      <w:r>
        <w:rPr>
          <w:rFonts w:ascii="Calibri" w:eastAsia="Calibri" w:hAnsi="Calibri" w:cs="Calibri"/>
          <w:sz w:val="23"/>
          <w:szCs w:val="23"/>
          <w:bdr w:val="nil"/>
          <w:lang w:val="fr-FR"/>
        </w:rPr>
        <w:t xml:space="preserve"> sur les </w:t>
      </w:r>
      <w:r w:rsidR="00566099">
        <w:rPr>
          <w:rFonts w:ascii="Calibri" w:eastAsia="Calibri" w:hAnsi="Calibri" w:cs="Calibri"/>
          <w:sz w:val="23"/>
          <w:szCs w:val="23"/>
          <w:bdr w:val="nil"/>
          <w:lang w:val="fr-FR"/>
        </w:rPr>
        <w:t>pl</w:t>
      </w:r>
      <w:r>
        <w:rPr>
          <w:rFonts w:ascii="Calibri" w:eastAsia="Calibri" w:hAnsi="Calibri" w:cs="Calibri"/>
          <w:sz w:val="23"/>
          <w:szCs w:val="23"/>
          <w:bdr w:val="nil"/>
          <w:lang w:val="fr-FR"/>
        </w:rPr>
        <w:t xml:space="preserve">ateformes </w:t>
      </w:r>
      <w:r w:rsidR="00566099">
        <w:rPr>
          <w:rFonts w:ascii="Calibri" w:eastAsia="Calibri" w:hAnsi="Calibri" w:cs="Calibri"/>
          <w:sz w:val="23"/>
          <w:szCs w:val="23"/>
          <w:bdr w:val="nil"/>
          <w:lang w:val="fr-FR"/>
        </w:rPr>
        <w:t xml:space="preserve">nationales </w:t>
      </w:r>
      <w:r>
        <w:rPr>
          <w:rFonts w:ascii="Calibri" w:eastAsia="Calibri" w:hAnsi="Calibri" w:cs="Calibri"/>
          <w:sz w:val="23"/>
          <w:szCs w:val="23"/>
          <w:bdr w:val="nil"/>
          <w:lang w:val="fr-FR"/>
        </w:rPr>
        <w:t>multipartites de même que le réaffirmation des efforts du GFF; et</w:t>
      </w:r>
    </w:p>
    <w:p w14:paraId="241D64EC" w14:textId="77777777" w:rsidR="003B08B6" w:rsidRPr="00711976" w:rsidRDefault="009E0DC1" w:rsidP="003B08B6">
      <w:pPr>
        <w:pStyle w:val="ListParagraph"/>
        <w:rPr>
          <w:sz w:val="23"/>
          <w:szCs w:val="23"/>
          <w:lang w:val="fr-FR"/>
        </w:rPr>
      </w:pPr>
    </w:p>
    <w:p w14:paraId="16B570FA" w14:textId="77777777" w:rsidR="003B08B6" w:rsidRPr="00566099" w:rsidRDefault="009E070C" w:rsidP="00912C6B">
      <w:pPr>
        <w:numPr>
          <w:ilvl w:val="1"/>
          <w:numId w:val="2"/>
        </w:numPr>
        <w:tabs>
          <w:tab w:val="clear" w:pos="1440"/>
          <w:tab w:val="num" w:pos="1080"/>
        </w:tabs>
        <w:ind w:left="630"/>
        <w:rPr>
          <w:rFonts w:eastAsia="Times New Roman"/>
          <w:sz w:val="23"/>
          <w:szCs w:val="23"/>
          <w:lang w:val="fr-FR"/>
        </w:rPr>
      </w:pPr>
      <w:r>
        <w:rPr>
          <w:rFonts w:ascii="Calibri" w:eastAsia="Calibri" w:hAnsi="Calibri" w:cs="Calibri"/>
          <w:b/>
          <w:bCs/>
          <w:sz w:val="23"/>
          <w:szCs w:val="23"/>
          <w:bdr w:val="nil"/>
          <w:lang w:val="fr-FR"/>
        </w:rPr>
        <w:t>Informer les représentants de l'IG de la SC</w:t>
      </w:r>
      <w:r>
        <w:rPr>
          <w:rFonts w:ascii="Calibri" w:eastAsia="Calibri" w:hAnsi="Calibri" w:cs="Calibri"/>
          <w:sz w:val="23"/>
          <w:szCs w:val="23"/>
          <w:bdr w:val="nil"/>
          <w:lang w:val="fr-FR"/>
        </w:rPr>
        <w:t xml:space="preserve"> avant la </w:t>
      </w:r>
      <w:r w:rsidR="00566099">
        <w:rPr>
          <w:rFonts w:ascii="Calibri" w:eastAsia="Calibri" w:hAnsi="Calibri" w:cs="Calibri"/>
          <w:sz w:val="23"/>
          <w:szCs w:val="23"/>
          <w:bdr w:val="nil"/>
          <w:lang w:val="fr-FR"/>
        </w:rPr>
        <w:t>réunion</w:t>
      </w:r>
      <w:r>
        <w:rPr>
          <w:rFonts w:ascii="Calibri" w:eastAsia="Calibri" w:hAnsi="Calibri" w:cs="Calibri"/>
          <w:sz w:val="23"/>
          <w:szCs w:val="23"/>
          <w:bdr w:val="nil"/>
          <w:lang w:val="fr-FR"/>
        </w:rPr>
        <w:t xml:space="preserve"> du Groupe d'Investisseurs.</w:t>
      </w:r>
    </w:p>
    <w:p w14:paraId="49BBE5FC" w14:textId="6566BDC0" w:rsidR="00566099" w:rsidRDefault="009E070C" w:rsidP="004B69D0">
      <w:pPr>
        <w:rPr>
          <w:rFonts w:ascii="Calibri" w:eastAsia="Calibri" w:hAnsi="Calibri" w:cs="Calibri"/>
          <w:sz w:val="23"/>
          <w:szCs w:val="23"/>
          <w:bdr w:val="nil"/>
          <w:lang w:val="fr-FR"/>
        </w:rPr>
      </w:pPr>
      <w:r>
        <w:rPr>
          <w:rFonts w:ascii="Calibri" w:eastAsia="Calibri" w:hAnsi="Calibri" w:cs="Calibri"/>
          <w:sz w:val="23"/>
          <w:szCs w:val="23"/>
          <w:bdr w:val="nil"/>
          <w:lang w:val="fr-FR"/>
        </w:rPr>
        <w:lastRenderedPageBreak/>
        <w:t xml:space="preserve">Cette consultation régionale </w:t>
      </w:r>
      <w:r w:rsidR="00194282">
        <w:rPr>
          <w:rFonts w:ascii="Calibri" w:eastAsia="Calibri" w:hAnsi="Calibri" w:cs="Calibri"/>
          <w:sz w:val="23"/>
          <w:szCs w:val="23"/>
          <w:bdr w:val="nil"/>
          <w:lang w:val="fr-FR"/>
        </w:rPr>
        <w:t xml:space="preserve">s’inscrira dans la continuité </w:t>
      </w:r>
      <w:r>
        <w:rPr>
          <w:rFonts w:ascii="Calibri" w:eastAsia="Calibri" w:hAnsi="Calibri" w:cs="Calibri"/>
          <w:sz w:val="23"/>
          <w:szCs w:val="23"/>
          <w:bdr w:val="nil"/>
          <w:lang w:val="fr-FR"/>
        </w:rPr>
        <w:t>des réunions de coalition</w:t>
      </w:r>
      <w:r w:rsidR="00566099">
        <w:rPr>
          <w:rFonts w:ascii="Calibri" w:eastAsia="Calibri" w:hAnsi="Calibri" w:cs="Calibri"/>
          <w:sz w:val="23"/>
          <w:szCs w:val="23"/>
          <w:bdr w:val="nil"/>
          <w:lang w:val="fr-FR"/>
        </w:rPr>
        <w:t>s</w:t>
      </w:r>
      <w:r>
        <w:rPr>
          <w:rFonts w:ascii="Calibri" w:eastAsia="Calibri" w:hAnsi="Calibri" w:cs="Calibri"/>
          <w:sz w:val="23"/>
          <w:szCs w:val="23"/>
          <w:bdr w:val="nil"/>
          <w:lang w:val="fr-FR"/>
        </w:rPr>
        <w:t xml:space="preserve"> nationales de la SC durant lesquelles </w:t>
      </w:r>
      <w:r w:rsidR="00566099">
        <w:rPr>
          <w:rFonts w:ascii="Calibri" w:eastAsia="Calibri" w:hAnsi="Calibri" w:cs="Calibri"/>
          <w:sz w:val="23"/>
          <w:szCs w:val="23"/>
          <w:bdr w:val="nil"/>
          <w:lang w:val="fr-FR"/>
        </w:rPr>
        <w:t xml:space="preserve">ces dernières </w:t>
      </w:r>
      <w:r>
        <w:rPr>
          <w:rFonts w:ascii="Calibri" w:eastAsia="Calibri" w:hAnsi="Calibri" w:cs="Calibri"/>
          <w:sz w:val="23"/>
          <w:szCs w:val="23"/>
          <w:bdr w:val="nil"/>
          <w:lang w:val="fr-FR"/>
        </w:rPr>
        <w:t>analyser</w:t>
      </w:r>
      <w:r w:rsidR="00566099">
        <w:rPr>
          <w:rFonts w:ascii="Calibri" w:eastAsia="Calibri" w:hAnsi="Calibri" w:cs="Calibri"/>
          <w:sz w:val="23"/>
          <w:szCs w:val="23"/>
          <w:bdr w:val="nil"/>
          <w:lang w:val="fr-FR"/>
        </w:rPr>
        <w:t>ont</w:t>
      </w:r>
      <w:r>
        <w:rPr>
          <w:rFonts w:ascii="Calibri" w:eastAsia="Calibri" w:hAnsi="Calibri" w:cs="Calibri"/>
          <w:sz w:val="23"/>
          <w:szCs w:val="23"/>
          <w:bdr w:val="nil"/>
          <w:lang w:val="fr-FR"/>
        </w:rPr>
        <w:t xml:space="preserve"> les plans</w:t>
      </w:r>
      <w:r w:rsidR="00566099">
        <w:rPr>
          <w:rFonts w:ascii="Calibri" w:eastAsia="Calibri" w:hAnsi="Calibri" w:cs="Calibri"/>
          <w:sz w:val="23"/>
          <w:szCs w:val="23"/>
          <w:bdr w:val="nil"/>
          <w:lang w:val="fr-FR"/>
        </w:rPr>
        <w:t xml:space="preserve"> d'investissement ou recueilleront</w:t>
      </w:r>
      <w:r>
        <w:rPr>
          <w:rFonts w:ascii="Calibri" w:eastAsia="Calibri" w:hAnsi="Calibri" w:cs="Calibri"/>
          <w:sz w:val="23"/>
          <w:szCs w:val="23"/>
          <w:bdr w:val="nil"/>
          <w:lang w:val="fr-FR"/>
        </w:rPr>
        <w:t xml:space="preserve"> des informations sur le processus du GFF dans </w:t>
      </w:r>
      <w:r w:rsidR="00566099">
        <w:rPr>
          <w:rFonts w:ascii="Calibri" w:eastAsia="Calibri" w:hAnsi="Calibri" w:cs="Calibri"/>
          <w:sz w:val="23"/>
          <w:szCs w:val="23"/>
          <w:bdr w:val="nil"/>
          <w:lang w:val="fr-FR"/>
        </w:rPr>
        <w:t xml:space="preserve">leurs </w:t>
      </w:r>
      <w:r>
        <w:rPr>
          <w:rFonts w:ascii="Calibri" w:eastAsia="Calibri" w:hAnsi="Calibri" w:cs="Calibri"/>
          <w:sz w:val="23"/>
          <w:szCs w:val="23"/>
          <w:bdr w:val="nil"/>
          <w:lang w:val="fr-FR"/>
        </w:rPr>
        <w:t>pays</w:t>
      </w:r>
      <w:r w:rsidR="00566099">
        <w:rPr>
          <w:rFonts w:ascii="Calibri" w:eastAsia="Calibri" w:hAnsi="Calibri" w:cs="Calibri"/>
          <w:sz w:val="23"/>
          <w:szCs w:val="23"/>
          <w:bdr w:val="nil"/>
          <w:lang w:val="fr-FR"/>
        </w:rPr>
        <w:t xml:space="preserve"> respectifs</w:t>
      </w:r>
      <w:r>
        <w:rPr>
          <w:rFonts w:ascii="Calibri" w:eastAsia="Calibri" w:hAnsi="Calibri" w:cs="Calibri"/>
          <w:sz w:val="23"/>
          <w:szCs w:val="23"/>
          <w:bdr w:val="nil"/>
          <w:lang w:val="fr-FR"/>
        </w:rPr>
        <w:t xml:space="preserve"> et proposer</w:t>
      </w:r>
      <w:r w:rsidR="00566099">
        <w:rPr>
          <w:rFonts w:ascii="Calibri" w:eastAsia="Calibri" w:hAnsi="Calibri" w:cs="Calibri"/>
          <w:sz w:val="23"/>
          <w:szCs w:val="23"/>
          <w:bdr w:val="nil"/>
          <w:lang w:val="fr-FR"/>
        </w:rPr>
        <w:t>ont</w:t>
      </w:r>
      <w:r>
        <w:rPr>
          <w:rFonts w:ascii="Calibri" w:eastAsia="Calibri" w:hAnsi="Calibri" w:cs="Calibri"/>
          <w:sz w:val="23"/>
          <w:szCs w:val="23"/>
          <w:bdr w:val="nil"/>
          <w:lang w:val="fr-FR"/>
        </w:rPr>
        <w:t xml:space="preserve"> un projet de plan de travail en vue de leur implication.</w:t>
      </w:r>
    </w:p>
    <w:p w14:paraId="4872D31B" w14:textId="77777777" w:rsidR="00566099" w:rsidRDefault="00566099" w:rsidP="004B69D0">
      <w:pPr>
        <w:rPr>
          <w:rFonts w:ascii="Calibri" w:eastAsia="Calibri" w:hAnsi="Calibri" w:cs="Calibri"/>
          <w:sz w:val="23"/>
          <w:szCs w:val="23"/>
          <w:bdr w:val="nil"/>
          <w:lang w:val="fr-FR"/>
        </w:rPr>
      </w:pPr>
    </w:p>
    <w:p w14:paraId="7819957C" w14:textId="77777777" w:rsidR="004B69D0" w:rsidRPr="00711976" w:rsidRDefault="009E0DC1" w:rsidP="004B69D0">
      <w:pPr>
        <w:rPr>
          <w:sz w:val="23"/>
          <w:szCs w:val="23"/>
          <w:lang w:val="fr-FR"/>
        </w:rPr>
      </w:pPr>
    </w:p>
    <w:p w14:paraId="0888BEB8" w14:textId="77777777" w:rsidR="00912C6B" w:rsidRPr="00711976" w:rsidRDefault="009E070C" w:rsidP="00912C6B">
      <w:pPr>
        <w:rPr>
          <w:b/>
          <w:color w:val="2E74B5" w:themeColor="accent1" w:themeShade="BF"/>
          <w:sz w:val="28"/>
          <w:lang w:val="fr-FR"/>
        </w:rPr>
      </w:pPr>
      <w:r>
        <w:rPr>
          <w:rFonts w:ascii="Calibri" w:eastAsia="Calibri" w:hAnsi="Calibri" w:cs="Calibri"/>
          <w:b/>
          <w:bCs/>
          <w:color w:val="2E74B5"/>
          <w:sz w:val="28"/>
          <w:szCs w:val="28"/>
          <w:bdr w:val="nil"/>
          <w:lang w:val="fr-FR"/>
        </w:rPr>
        <w:t>Contexte</w:t>
      </w:r>
    </w:p>
    <w:p w14:paraId="01095850" w14:textId="77777777" w:rsidR="00850612" w:rsidRPr="00711976" w:rsidRDefault="009E070C" w:rsidP="00912C6B">
      <w:pPr>
        <w:rPr>
          <w:b/>
          <w:color w:val="2E74B5" w:themeColor="accent1" w:themeShade="BF"/>
          <w:lang w:val="fr-FR"/>
        </w:rPr>
      </w:pPr>
      <w:r>
        <w:rPr>
          <w:b/>
          <w:noProof/>
          <w:color w:val="5B9BD5" w:themeColor="accent1"/>
        </w:rPr>
        <mc:AlternateContent>
          <mc:Choice Requires="wps">
            <w:drawing>
              <wp:anchor distT="0" distB="0" distL="114300" distR="114300" simplePos="0" relativeHeight="251658240" behindDoc="0" locked="0" layoutInCell="1" allowOverlap="1" wp14:anchorId="110D50E2" wp14:editId="46E4B283">
                <wp:simplePos x="0" y="0"/>
                <wp:positionH relativeFrom="column">
                  <wp:posOffset>3607</wp:posOffset>
                </wp:positionH>
                <wp:positionV relativeFrom="paragraph">
                  <wp:posOffset>90170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mso-wrap-distance-bottom:0;mso-wrap-distance-left:9pt;mso-wrap-distance-right:9pt;mso-wrap-distance-top:0;mso-wrap-style:square;position:absolute;visibility:visible;z-index:251659264" from="0.3pt,7.1pt" to="468.3pt,7.1pt" strokecolor="#5b9bd5" strokeweight="0.5pt">
                <v:stroke joinstyle="miter"/>
              </v:line>
            </w:pict>
          </mc:Fallback>
        </mc:AlternateContent>
      </w:r>
    </w:p>
    <w:p w14:paraId="5E8DA2C4" w14:textId="77777777" w:rsidR="00A11BCA" w:rsidRPr="00711976" w:rsidRDefault="009E070C" w:rsidP="00181F59">
      <w:pPr>
        <w:rPr>
          <w:sz w:val="23"/>
          <w:szCs w:val="23"/>
          <w:lang w:val="fr-FR"/>
        </w:rPr>
      </w:pPr>
      <w:r>
        <w:rPr>
          <w:rFonts w:ascii="Calibri" w:eastAsia="Calibri" w:hAnsi="Calibri" w:cs="Calibri"/>
          <w:sz w:val="23"/>
          <w:szCs w:val="23"/>
          <w:bdr w:val="nil"/>
          <w:lang w:val="fr-FR"/>
        </w:rPr>
        <w:t>Le GFF peut apporter les moyens et l'efficacité nécessaires à l'utilisation des ressources pour la Santé de la Reproduction, de la Mère, du Nouveau-Né, de l'Enfant et de l'Adolescent (SRMNEA) dans les pays à faible ou moyen revenu. Dans les pays cibles du GFF, la SC joue un rôle essentiel pour veiller à ce que les ressources du GFF soie</w:t>
      </w:r>
      <w:r w:rsidR="00566099">
        <w:rPr>
          <w:rFonts w:ascii="Calibri" w:eastAsia="Calibri" w:hAnsi="Calibri" w:cs="Calibri"/>
          <w:sz w:val="23"/>
          <w:szCs w:val="23"/>
          <w:bdr w:val="nil"/>
          <w:lang w:val="fr-FR"/>
        </w:rPr>
        <w:t xml:space="preserve">nt orientées vers les secteurs </w:t>
      </w:r>
      <w:r>
        <w:rPr>
          <w:rFonts w:ascii="Calibri" w:eastAsia="Calibri" w:hAnsi="Calibri" w:cs="Calibri"/>
          <w:sz w:val="23"/>
          <w:szCs w:val="23"/>
          <w:bdr w:val="nil"/>
          <w:lang w:val="fr-FR"/>
        </w:rPr>
        <w:t xml:space="preserve">où elles font le plus défaut et </w:t>
      </w:r>
      <w:r w:rsidR="00566099">
        <w:rPr>
          <w:rFonts w:ascii="Calibri" w:eastAsia="Calibri" w:hAnsi="Calibri" w:cs="Calibri"/>
          <w:sz w:val="23"/>
          <w:szCs w:val="23"/>
          <w:bdr w:val="nil"/>
          <w:lang w:val="fr-FR"/>
        </w:rPr>
        <w:t>pour</w:t>
      </w:r>
      <w:r>
        <w:rPr>
          <w:rFonts w:ascii="Calibri" w:eastAsia="Calibri" w:hAnsi="Calibri" w:cs="Calibri"/>
          <w:sz w:val="23"/>
          <w:szCs w:val="23"/>
          <w:bdr w:val="nil"/>
          <w:lang w:val="fr-FR"/>
        </w:rPr>
        <w:t xml:space="preserve"> que les acteurs tiennent leurs </w:t>
      </w:r>
      <w:r w:rsidR="00566099">
        <w:rPr>
          <w:rFonts w:ascii="Calibri" w:eastAsia="Calibri" w:hAnsi="Calibri" w:cs="Calibri"/>
          <w:sz w:val="23"/>
          <w:szCs w:val="23"/>
          <w:bdr w:val="nil"/>
          <w:lang w:val="fr-FR"/>
        </w:rPr>
        <w:t>engagements</w:t>
      </w:r>
      <w:r>
        <w:rPr>
          <w:rFonts w:ascii="Calibri" w:eastAsia="Calibri" w:hAnsi="Calibri" w:cs="Calibri"/>
          <w:sz w:val="23"/>
          <w:szCs w:val="23"/>
          <w:bdr w:val="nil"/>
          <w:lang w:val="fr-FR"/>
        </w:rPr>
        <w:t xml:space="preserve"> en faveur des plans d'investissement. </w:t>
      </w:r>
    </w:p>
    <w:p w14:paraId="7AAA31C3" w14:textId="77777777" w:rsidR="00A11BCA" w:rsidRPr="00711976" w:rsidRDefault="009E0DC1" w:rsidP="00181F59">
      <w:pPr>
        <w:rPr>
          <w:sz w:val="23"/>
          <w:szCs w:val="23"/>
          <w:lang w:val="fr-FR"/>
        </w:rPr>
      </w:pPr>
    </w:p>
    <w:p w14:paraId="6E43F51B" w14:textId="26CA125F" w:rsidR="00D0068F" w:rsidRPr="00711976" w:rsidRDefault="009E070C" w:rsidP="00F917F3">
      <w:pPr>
        <w:rPr>
          <w:sz w:val="23"/>
          <w:szCs w:val="23"/>
          <w:lang w:val="fr-FR"/>
        </w:rPr>
      </w:pPr>
      <w:r w:rsidRPr="00AB7064">
        <w:rPr>
          <w:rFonts w:ascii="Calibri" w:eastAsia="Calibri" w:hAnsi="Calibri" w:cs="Calibri"/>
          <w:sz w:val="23"/>
          <w:szCs w:val="23"/>
          <w:bdr w:val="nil"/>
          <w:lang w:val="fr-FR"/>
        </w:rPr>
        <w:t xml:space="preserve">Dans la plupart des pays </w:t>
      </w:r>
      <w:r w:rsidR="00AB7064">
        <w:rPr>
          <w:rFonts w:ascii="Calibri" w:eastAsia="Calibri" w:hAnsi="Calibri" w:cs="Calibri"/>
          <w:sz w:val="23"/>
          <w:szCs w:val="23"/>
          <w:bdr w:val="nil"/>
          <w:lang w:val="fr-FR"/>
        </w:rPr>
        <w:t xml:space="preserve">membres </w:t>
      </w:r>
      <w:r w:rsidRPr="00AB7064">
        <w:rPr>
          <w:rFonts w:ascii="Calibri" w:eastAsia="Calibri" w:hAnsi="Calibri" w:cs="Calibri"/>
          <w:sz w:val="23"/>
          <w:szCs w:val="23"/>
          <w:bdr w:val="nil"/>
          <w:lang w:val="fr-FR"/>
        </w:rPr>
        <w:t xml:space="preserve">du GFF, divers niveaux de </w:t>
      </w:r>
      <w:hyperlink r:id="rId9" w:history="1">
        <w:r w:rsidRPr="00AB7064">
          <w:rPr>
            <w:rFonts w:ascii="Calibri" w:eastAsia="Calibri" w:hAnsi="Calibri" w:cs="Calibri"/>
            <w:color w:val="0000FF"/>
            <w:sz w:val="23"/>
            <w:szCs w:val="23"/>
            <w:u w:val="single"/>
            <w:bdr w:val="nil"/>
            <w:lang w:val="fr-FR"/>
          </w:rPr>
          <w:t xml:space="preserve">transparence, d'inclusion et de responsabilisation </w:t>
        </w:r>
        <w:r w:rsidR="00AB7064">
          <w:rPr>
            <w:rFonts w:ascii="Calibri" w:eastAsia="Calibri" w:hAnsi="Calibri" w:cs="Calibri"/>
            <w:color w:val="0000FF"/>
            <w:sz w:val="23"/>
            <w:szCs w:val="23"/>
            <w:u w:val="single"/>
            <w:bdr w:val="nil"/>
            <w:lang w:val="fr-FR"/>
          </w:rPr>
          <w:t>inhérents aux</w:t>
        </w:r>
        <w:r w:rsidRPr="00AB7064">
          <w:rPr>
            <w:rFonts w:ascii="Calibri" w:eastAsia="Calibri" w:hAnsi="Calibri" w:cs="Calibri"/>
            <w:color w:val="0000FF"/>
            <w:sz w:val="23"/>
            <w:szCs w:val="23"/>
            <w:u w:val="single"/>
            <w:bdr w:val="nil"/>
            <w:lang w:val="fr-FR"/>
          </w:rPr>
          <w:t xml:space="preserve"> processus du GFF</w:t>
        </w:r>
      </w:hyperlink>
      <w:r>
        <w:rPr>
          <w:rFonts w:ascii="Calibri" w:eastAsia="Calibri" w:hAnsi="Calibri" w:cs="Calibri"/>
          <w:color w:val="0000FF"/>
          <w:sz w:val="23"/>
          <w:szCs w:val="23"/>
          <w:u w:val="single"/>
          <w:bdr w:val="nil"/>
          <w:lang w:val="fr-FR"/>
        </w:rPr>
        <w:t xml:space="preserve"> ont empêché la société civile de jouer pleinement ce rôle.</w:t>
      </w:r>
      <w:r w:rsidRPr="00AB7064">
        <w:rPr>
          <w:rFonts w:ascii="Calibri" w:eastAsia="Calibri" w:hAnsi="Calibri" w:cs="Calibri"/>
          <w:color w:val="0000FF"/>
          <w:sz w:val="23"/>
          <w:szCs w:val="23"/>
          <w:bdr w:val="nil"/>
          <w:lang w:val="fr-FR"/>
        </w:rPr>
        <w:t xml:space="preserve"> </w:t>
      </w:r>
      <w:r w:rsidRPr="00AB7064">
        <w:rPr>
          <w:rFonts w:ascii="Calibri" w:eastAsia="Calibri" w:hAnsi="Calibri" w:cs="Calibri"/>
          <w:sz w:val="23"/>
          <w:szCs w:val="23"/>
          <w:bdr w:val="nil"/>
          <w:lang w:val="fr-FR"/>
        </w:rPr>
        <w:t xml:space="preserve">Pour </w:t>
      </w:r>
      <w:r w:rsidR="00AB7064">
        <w:rPr>
          <w:rFonts w:ascii="Calibri" w:eastAsia="Calibri" w:hAnsi="Calibri" w:cs="Calibri"/>
          <w:sz w:val="23"/>
          <w:szCs w:val="23"/>
          <w:bdr w:val="nil"/>
          <w:lang w:val="fr-FR"/>
        </w:rPr>
        <w:t>remédier à ce problème</w:t>
      </w:r>
      <w:r w:rsidRPr="00AB7064">
        <w:rPr>
          <w:rFonts w:ascii="Calibri" w:eastAsia="Calibri" w:hAnsi="Calibri" w:cs="Calibri"/>
          <w:sz w:val="23"/>
          <w:szCs w:val="23"/>
          <w:bdr w:val="nil"/>
          <w:lang w:val="fr-FR"/>
        </w:rPr>
        <w:t>, un</w:t>
      </w:r>
      <w:r w:rsidRPr="00AB7064">
        <w:rPr>
          <w:rFonts w:ascii="Calibri" w:eastAsia="Calibri" w:hAnsi="Calibri" w:cs="Calibri"/>
          <w:sz w:val="23"/>
          <w:szCs w:val="23"/>
          <w:u w:val="single"/>
          <w:bdr w:val="nil"/>
          <w:lang w:val="fr-FR"/>
        </w:rPr>
        <w:t xml:space="preserve"> </w:t>
      </w:r>
      <w:hyperlink r:id="rId10" w:history="1">
        <w:r>
          <w:rPr>
            <w:rFonts w:ascii="Calibri" w:eastAsia="Calibri" w:hAnsi="Calibri" w:cs="Calibri"/>
            <w:color w:val="0000FF"/>
            <w:sz w:val="23"/>
            <w:szCs w:val="23"/>
            <w:u w:val="single"/>
            <w:bdr w:val="nil"/>
            <w:lang w:val="fr-FR"/>
          </w:rPr>
          <w:t>Groupe de coordination de la Société Civile</w:t>
        </w:r>
      </w:hyperlink>
      <w:r>
        <w:rPr>
          <w:rStyle w:val="FootnoteReference"/>
          <w:sz w:val="23"/>
          <w:szCs w:val="23"/>
        </w:rPr>
        <w:footnoteReference w:id="1"/>
      </w:r>
      <w:r>
        <w:rPr>
          <w:rFonts w:ascii="Calibri" w:eastAsia="Calibri" w:hAnsi="Calibri" w:cs="Calibri"/>
          <w:sz w:val="23"/>
          <w:szCs w:val="23"/>
          <w:bdr w:val="nil"/>
          <w:lang w:val="fr-FR"/>
        </w:rPr>
        <w:t xml:space="preserve"> </w:t>
      </w:r>
      <w:r w:rsidR="00194282">
        <w:rPr>
          <w:rFonts w:ascii="Calibri" w:eastAsia="Calibri" w:hAnsi="Calibri" w:cs="Calibri"/>
          <w:sz w:val="23"/>
          <w:szCs w:val="23"/>
          <w:bdr w:val="nil"/>
          <w:lang w:val="fr-FR"/>
        </w:rPr>
        <w:t>d’envergure mondiale,</w:t>
      </w:r>
      <w:r w:rsidR="00AB7064">
        <w:rPr>
          <w:rFonts w:ascii="Calibri" w:eastAsia="Calibri" w:hAnsi="Calibri" w:cs="Calibri"/>
          <w:sz w:val="23"/>
          <w:szCs w:val="23"/>
          <w:bdr w:val="nil"/>
          <w:lang w:val="fr-FR"/>
        </w:rPr>
        <w:t xml:space="preserve"> a recueilli les expériences vécues par</w:t>
      </w:r>
      <w:r>
        <w:rPr>
          <w:rFonts w:ascii="Calibri" w:eastAsia="Calibri" w:hAnsi="Calibri" w:cs="Calibri"/>
          <w:sz w:val="23"/>
          <w:szCs w:val="23"/>
          <w:bdr w:val="nil"/>
          <w:lang w:val="fr-FR"/>
        </w:rPr>
        <w:t xml:space="preserve"> la société civile en matière d'implication pour le GFF, a facilité un échange d'informations au sein des sociétés civiles et entre </w:t>
      </w:r>
      <w:r w:rsidR="00194282">
        <w:rPr>
          <w:rFonts w:ascii="Calibri" w:eastAsia="Calibri" w:hAnsi="Calibri" w:cs="Calibri"/>
          <w:sz w:val="23"/>
          <w:szCs w:val="23"/>
          <w:bdr w:val="nil"/>
          <w:lang w:val="fr-FR"/>
        </w:rPr>
        <w:t>elles</w:t>
      </w:r>
      <w:r>
        <w:rPr>
          <w:rFonts w:ascii="Calibri" w:eastAsia="Calibri" w:hAnsi="Calibri" w:cs="Calibri"/>
          <w:sz w:val="23"/>
          <w:szCs w:val="23"/>
          <w:bdr w:val="nil"/>
          <w:lang w:val="fr-FR"/>
        </w:rPr>
        <w:t xml:space="preserve"> et</w:t>
      </w:r>
      <w:r w:rsidR="00AB7064">
        <w:rPr>
          <w:rFonts w:ascii="Calibri" w:eastAsia="Calibri" w:hAnsi="Calibri" w:cs="Calibri"/>
          <w:sz w:val="23"/>
          <w:szCs w:val="23"/>
          <w:bdr w:val="nil"/>
          <w:lang w:val="fr-FR"/>
        </w:rPr>
        <w:t xml:space="preserve"> il</w:t>
      </w:r>
      <w:r>
        <w:rPr>
          <w:rFonts w:ascii="Calibri" w:eastAsia="Calibri" w:hAnsi="Calibri" w:cs="Calibri"/>
          <w:sz w:val="23"/>
          <w:szCs w:val="23"/>
          <w:bdr w:val="nil"/>
          <w:lang w:val="fr-FR"/>
        </w:rPr>
        <w:t xml:space="preserve"> a développé une stratégie d'implication de la société civile.</w:t>
      </w:r>
    </w:p>
    <w:p w14:paraId="401F02F9" w14:textId="77777777" w:rsidR="00D0068F" w:rsidRPr="00711976" w:rsidRDefault="009E0DC1">
      <w:pPr>
        <w:rPr>
          <w:sz w:val="23"/>
          <w:szCs w:val="23"/>
          <w:lang w:val="fr-FR"/>
        </w:rPr>
      </w:pPr>
    </w:p>
    <w:p w14:paraId="00C1CF2C" w14:textId="77777777" w:rsidR="00D0068F" w:rsidRPr="00711976" w:rsidRDefault="009E070C" w:rsidP="00F917F3">
      <w:pPr>
        <w:rPr>
          <w:sz w:val="23"/>
          <w:szCs w:val="23"/>
          <w:lang w:val="fr-FR"/>
        </w:rPr>
      </w:pPr>
      <w:r>
        <w:rPr>
          <w:rFonts w:ascii="Calibri" w:eastAsia="Calibri" w:hAnsi="Calibri" w:cs="Calibri"/>
          <w:sz w:val="23"/>
          <w:szCs w:val="23"/>
          <w:bdr w:val="nil"/>
          <w:lang w:val="fr-FR"/>
        </w:rPr>
        <w:t xml:space="preserve">Des réunions annuelles des organisations de la société civile </w:t>
      </w:r>
      <w:r w:rsidR="00AB7064">
        <w:rPr>
          <w:rFonts w:ascii="Calibri" w:eastAsia="Calibri" w:hAnsi="Calibri" w:cs="Calibri"/>
          <w:sz w:val="23"/>
          <w:szCs w:val="23"/>
          <w:bdr w:val="nil"/>
          <w:lang w:val="fr-FR"/>
        </w:rPr>
        <w:t>participant</w:t>
      </w:r>
      <w:r>
        <w:rPr>
          <w:rFonts w:ascii="Calibri" w:eastAsia="Calibri" w:hAnsi="Calibri" w:cs="Calibri"/>
          <w:sz w:val="23"/>
          <w:szCs w:val="23"/>
          <w:bdr w:val="nil"/>
          <w:lang w:val="fr-FR"/>
        </w:rPr>
        <w:t xml:space="preserve"> aux processus du GFF, organisées sous l'égide du groupe de coordination de la SC, ont g</w:t>
      </w:r>
      <w:r w:rsidR="00AB7064">
        <w:rPr>
          <w:rFonts w:ascii="Calibri" w:eastAsia="Calibri" w:hAnsi="Calibri" w:cs="Calibri"/>
          <w:sz w:val="23"/>
          <w:szCs w:val="23"/>
          <w:bdr w:val="nil"/>
          <w:lang w:val="fr-FR"/>
        </w:rPr>
        <w:t>énéré des informations qui ont permis de</w:t>
      </w:r>
      <w:r>
        <w:rPr>
          <w:rFonts w:ascii="Calibri" w:eastAsia="Calibri" w:hAnsi="Calibri" w:cs="Calibri"/>
          <w:sz w:val="23"/>
          <w:szCs w:val="23"/>
          <w:bdr w:val="nil"/>
          <w:lang w:val="fr-FR"/>
        </w:rPr>
        <w:t xml:space="preserve"> définir la stratégie d'implication.  En 2017, le Groupe de coordination de la société civile espère rassembler des organisations de la société civile pour faire avancer l'application de la stratégie d'implication.</w:t>
      </w:r>
    </w:p>
    <w:p w14:paraId="26356DC1" w14:textId="77777777" w:rsidR="003B08B6" w:rsidRPr="00711976" w:rsidRDefault="009E0DC1" w:rsidP="00912C6B">
      <w:pPr>
        <w:rPr>
          <w:color w:val="000000"/>
          <w:sz w:val="23"/>
          <w:szCs w:val="23"/>
          <w:lang w:val="fr-FR"/>
        </w:rPr>
      </w:pPr>
    </w:p>
    <w:p w14:paraId="6AC04361" w14:textId="77777777" w:rsidR="00391456" w:rsidRPr="00711976" w:rsidRDefault="009E070C" w:rsidP="00F917F3">
      <w:pPr>
        <w:rPr>
          <w:color w:val="000000"/>
          <w:sz w:val="23"/>
          <w:szCs w:val="23"/>
          <w:lang w:val="fr-FR"/>
        </w:rPr>
      </w:pPr>
      <w:r>
        <w:rPr>
          <w:rFonts w:ascii="Calibri" w:eastAsia="Calibri" w:hAnsi="Calibri" w:cs="Calibri"/>
          <w:color w:val="000000"/>
          <w:sz w:val="23"/>
          <w:szCs w:val="23"/>
          <w:bdr w:val="nil"/>
          <w:lang w:val="fr-FR"/>
        </w:rPr>
        <w:t>Il s'agit d'un moment décisif pour consolider la contribution de la société civile à la réalisation des objectifs des plans d'investissement et du GFF en général.  Depuis son lancement en 2014, le GFF s'est é</w:t>
      </w:r>
      <w:r w:rsidR="00AB7064">
        <w:rPr>
          <w:rFonts w:ascii="Calibri" w:eastAsia="Calibri" w:hAnsi="Calibri" w:cs="Calibri"/>
          <w:color w:val="000000"/>
          <w:sz w:val="23"/>
          <w:szCs w:val="23"/>
          <w:bdr w:val="nil"/>
          <w:lang w:val="fr-FR"/>
        </w:rPr>
        <w:t>largi,</w:t>
      </w:r>
      <w:r>
        <w:rPr>
          <w:rFonts w:ascii="Calibri" w:eastAsia="Calibri" w:hAnsi="Calibri" w:cs="Calibri"/>
          <w:color w:val="000000"/>
          <w:sz w:val="23"/>
          <w:szCs w:val="23"/>
          <w:bdr w:val="nil"/>
          <w:lang w:val="fr-FR"/>
        </w:rPr>
        <w:t xml:space="preserve"> au-delà des quatre premiers groupes de pays</w:t>
      </w:r>
      <w:r w:rsidR="00AB7064">
        <w:rPr>
          <w:rFonts w:ascii="Calibri" w:eastAsia="Calibri" w:hAnsi="Calibri" w:cs="Calibri"/>
          <w:color w:val="000000"/>
          <w:sz w:val="23"/>
          <w:szCs w:val="23"/>
          <w:bdr w:val="nil"/>
          <w:lang w:val="fr-FR"/>
        </w:rPr>
        <w:t>,</w:t>
      </w:r>
      <w:r>
        <w:rPr>
          <w:rFonts w:ascii="Calibri" w:eastAsia="Calibri" w:hAnsi="Calibri" w:cs="Calibri"/>
          <w:color w:val="000000"/>
          <w:sz w:val="23"/>
          <w:szCs w:val="23"/>
          <w:bdr w:val="nil"/>
          <w:lang w:val="fr-FR"/>
        </w:rPr>
        <w:t xml:space="preserve"> pour compter un total de 16 pays.  En s'appuyant sur les </w:t>
      </w:r>
      <w:r w:rsidR="00C07BF9">
        <w:rPr>
          <w:rFonts w:ascii="Calibri" w:eastAsia="Calibri" w:hAnsi="Calibri" w:cs="Calibri"/>
          <w:color w:val="000000"/>
          <w:sz w:val="23"/>
          <w:szCs w:val="23"/>
          <w:bdr w:val="nil"/>
          <w:lang w:val="fr-FR"/>
        </w:rPr>
        <w:t>leçons apprises</w:t>
      </w:r>
      <w:r>
        <w:rPr>
          <w:rFonts w:ascii="Calibri" w:eastAsia="Calibri" w:hAnsi="Calibri" w:cs="Calibri"/>
          <w:color w:val="000000"/>
          <w:sz w:val="23"/>
          <w:szCs w:val="23"/>
          <w:bdr w:val="nil"/>
          <w:lang w:val="fr-FR"/>
        </w:rPr>
        <w:t xml:space="preserve"> par les pays du premier groupe, le GFF a renforcé ses attentes concernant la participation, la transparence et la responsabilisation </w:t>
      </w:r>
      <w:r w:rsidR="00C07BF9">
        <w:rPr>
          <w:rFonts w:ascii="Calibri" w:eastAsia="Calibri" w:hAnsi="Calibri" w:cs="Calibri"/>
          <w:color w:val="000000"/>
          <w:sz w:val="23"/>
          <w:szCs w:val="23"/>
          <w:bdr w:val="nil"/>
          <w:lang w:val="fr-FR"/>
        </w:rPr>
        <w:t>à l’égard de</w:t>
      </w:r>
      <w:r>
        <w:rPr>
          <w:rFonts w:ascii="Calibri" w:eastAsia="Calibri" w:hAnsi="Calibri" w:cs="Calibri"/>
          <w:color w:val="000000"/>
          <w:sz w:val="23"/>
          <w:szCs w:val="23"/>
          <w:bdr w:val="nil"/>
          <w:lang w:val="fr-FR"/>
        </w:rPr>
        <w:t xml:space="preserve"> la société civile, à ce j</w:t>
      </w:r>
      <w:r w:rsidR="00C07BF9">
        <w:rPr>
          <w:rFonts w:ascii="Calibri" w:eastAsia="Calibri" w:hAnsi="Calibri" w:cs="Calibri"/>
          <w:color w:val="000000"/>
          <w:sz w:val="23"/>
          <w:szCs w:val="23"/>
          <w:bdr w:val="nil"/>
          <w:lang w:val="fr-FR"/>
        </w:rPr>
        <w:t xml:space="preserve">our.  Le GFF s’apprête à procéder à un </w:t>
      </w:r>
      <w:hyperlink r:id="rId11" w:history="1">
        <w:r>
          <w:rPr>
            <w:rFonts w:ascii="Calibri" w:eastAsia="Calibri" w:hAnsi="Calibri" w:cs="Calibri"/>
            <w:color w:val="0000FF"/>
            <w:sz w:val="23"/>
            <w:szCs w:val="23"/>
            <w:u w:val="single"/>
            <w:bdr w:val="nil"/>
            <w:lang w:val="fr-FR"/>
          </w:rPr>
          <w:t>re</w:t>
        </w:r>
        <w:r w:rsidR="00C07BF9">
          <w:rPr>
            <w:rFonts w:ascii="Calibri" w:eastAsia="Calibri" w:hAnsi="Calibri" w:cs="Calibri"/>
            <w:color w:val="0000FF"/>
            <w:sz w:val="23"/>
            <w:szCs w:val="23"/>
            <w:u w:val="single"/>
            <w:bdr w:val="nil"/>
            <w:lang w:val="fr-FR"/>
          </w:rPr>
          <w:t>nflouement</w:t>
        </w:r>
        <w:r>
          <w:rPr>
            <w:rFonts w:ascii="Calibri" w:eastAsia="Calibri" w:hAnsi="Calibri" w:cs="Calibri"/>
            <w:color w:val="0000FF"/>
            <w:sz w:val="23"/>
            <w:szCs w:val="23"/>
            <w:u w:val="single"/>
            <w:bdr w:val="nil"/>
            <w:lang w:val="fr-FR"/>
          </w:rPr>
          <w:t xml:space="preserve"> de $2 milliards de dollars</w:t>
        </w:r>
      </w:hyperlink>
      <w:r>
        <w:rPr>
          <w:rFonts w:ascii="Calibri" w:eastAsia="Calibri" w:hAnsi="Calibri" w:cs="Calibri"/>
          <w:color w:val="000000"/>
          <w:sz w:val="23"/>
          <w:szCs w:val="23"/>
          <w:bdr w:val="nil"/>
          <w:lang w:val="fr-FR"/>
        </w:rPr>
        <w:t xml:space="preserve"> qui é</w:t>
      </w:r>
      <w:r w:rsidR="00C07BF9">
        <w:rPr>
          <w:rFonts w:ascii="Calibri" w:eastAsia="Calibri" w:hAnsi="Calibri" w:cs="Calibri"/>
          <w:color w:val="000000"/>
          <w:sz w:val="23"/>
          <w:szCs w:val="23"/>
          <w:bdr w:val="nil"/>
          <w:lang w:val="fr-FR"/>
        </w:rPr>
        <w:t>largira</w:t>
      </w:r>
      <w:r>
        <w:rPr>
          <w:rFonts w:ascii="Calibri" w:eastAsia="Calibri" w:hAnsi="Calibri" w:cs="Calibri"/>
          <w:color w:val="000000"/>
          <w:sz w:val="23"/>
          <w:szCs w:val="23"/>
          <w:bdr w:val="nil"/>
          <w:lang w:val="fr-FR"/>
        </w:rPr>
        <w:t xml:space="preserve"> le GFF </w:t>
      </w:r>
      <w:r w:rsidR="00C07BF9">
        <w:rPr>
          <w:rFonts w:ascii="Calibri" w:eastAsia="Calibri" w:hAnsi="Calibri" w:cs="Calibri"/>
          <w:color w:val="000000"/>
          <w:sz w:val="23"/>
          <w:szCs w:val="23"/>
          <w:bdr w:val="nil"/>
          <w:lang w:val="fr-FR"/>
        </w:rPr>
        <w:t xml:space="preserve">à </w:t>
      </w:r>
      <w:r>
        <w:rPr>
          <w:rFonts w:ascii="Calibri" w:eastAsia="Calibri" w:hAnsi="Calibri" w:cs="Calibri"/>
          <w:color w:val="000000"/>
          <w:sz w:val="23"/>
          <w:szCs w:val="23"/>
          <w:bdr w:val="nil"/>
          <w:lang w:val="fr-FR"/>
        </w:rPr>
        <w:t>29 autres pays</w:t>
      </w:r>
      <w:r w:rsidR="00C07BF9">
        <w:rPr>
          <w:rFonts w:ascii="Calibri" w:eastAsia="Calibri" w:hAnsi="Calibri" w:cs="Calibri"/>
          <w:color w:val="000000"/>
          <w:sz w:val="23"/>
          <w:szCs w:val="23"/>
          <w:bdr w:val="nil"/>
          <w:lang w:val="fr-FR"/>
        </w:rPr>
        <w:t>.  De plus, il</w:t>
      </w:r>
      <w:r>
        <w:rPr>
          <w:rFonts w:ascii="Calibri" w:eastAsia="Calibri" w:hAnsi="Calibri" w:cs="Calibri"/>
          <w:color w:val="000000"/>
          <w:sz w:val="23"/>
          <w:szCs w:val="23"/>
          <w:bdr w:val="nil"/>
          <w:lang w:val="fr-FR"/>
        </w:rPr>
        <w:t xml:space="preserve"> a</w:t>
      </w:r>
      <w:r w:rsidR="00C07BF9">
        <w:rPr>
          <w:rFonts w:ascii="Calibri" w:eastAsia="Calibri" w:hAnsi="Calibri" w:cs="Calibri"/>
          <w:color w:val="000000"/>
          <w:sz w:val="23"/>
          <w:szCs w:val="23"/>
          <w:bdr w:val="nil"/>
          <w:lang w:val="fr-FR"/>
        </w:rPr>
        <w:t>ccordera</w:t>
      </w:r>
      <w:r>
        <w:rPr>
          <w:rFonts w:ascii="Calibri" w:eastAsia="Calibri" w:hAnsi="Calibri" w:cs="Calibri"/>
          <w:color w:val="000000"/>
          <w:sz w:val="23"/>
          <w:szCs w:val="23"/>
          <w:bdr w:val="nil"/>
          <w:lang w:val="fr-FR"/>
        </w:rPr>
        <w:t xml:space="preserve"> un financement supplémentaire aux pays cibles actuels, et</w:t>
      </w:r>
      <w:r w:rsidR="00C07BF9">
        <w:rPr>
          <w:rFonts w:ascii="Calibri" w:eastAsia="Calibri" w:hAnsi="Calibri" w:cs="Calibri"/>
          <w:color w:val="000000"/>
          <w:sz w:val="23"/>
          <w:szCs w:val="23"/>
          <w:bdr w:val="nil"/>
          <w:lang w:val="fr-FR"/>
        </w:rPr>
        <w:t xml:space="preserve"> il</w:t>
      </w:r>
      <w:r>
        <w:rPr>
          <w:rFonts w:ascii="Calibri" w:eastAsia="Calibri" w:hAnsi="Calibri" w:cs="Calibri"/>
          <w:color w:val="000000"/>
          <w:sz w:val="23"/>
          <w:szCs w:val="23"/>
          <w:bdr w:val="nil"/>
          <w:lang w:val="fr-FR"/>
        </w:rPr>
        <w:t xml:space="preserve"> permettra d'investir dans les biens publics au niveau mondial</w:t>
      </w:r>
      <w:r w:rsidR="00C07BF9">
        <w:rPr>
          <w:rFonts w:ascii="Calibri" w:eastAsia="Calibri" w:hAnsi="Calibri" w:cs="Calibri"/>
          <w:color w:val="000000"/>
          <w:sz w:val="23"/>
          <w:szCs w:val="23"/>
          <w:bdr w:val="nil"/>
          <w:lang w:val="fr-FR"/>
        </w:rPr>
        <w:t>,</w:t>
      </w:r>
      <w:r>
        <w:rPr>
          <w:rFonts w:ascii="Calibri" w:eastAsia="Calibri" w:hAnsi="Calibri" w:cs="Calibri"/>
          <w:color w:val="000000"/>
          <w:sz w:val="23"/>
          <w:szCs w:val="23"/>
          <w:bdr w:val="nil"/>
          <w:lang w:val="fr-FR"/>
        </w:rPr>
        <w:t xml:space="preserve"> pour la période 2017-2023.  </w:t>
      </w:r>
      <w:r w:rsidR="00C07BF9">
        <w:rPr>
          <w:rFonts w:ascii="Calibri" w:eastAsia="Calibri" w:hAnsi="Calibri" w:cs="Calibri"/>
          <w:color w:val="000000"/>
          <w:sz w:val="23"/>
          <w:szCs w:val="23"/>
          <w:bdr w:val="nil"/>
          <w:lang w:val="fr-FR"/>
        </w:rPr>
        <w:t>Chaque nouveau groupe</w:t>
      </w:r>
      <w:r>
        <w:rPr>
          <w:rFonts w:ascii="Calibri" w:eastAsia="Calibri" w:hAnsi="Calibri" w:cs="Calibri"/>
          <w:color w:val="000000"/>
          <w:sz w:val="23"/>
          <w:szCs w:val="23"/>
          <w:bdr w:val="nil"/>
          <w:lang w:val="fr-FR"/>
        </w:rPr>
        <w:t xml:space="preserve"> de pays et financement aide le GFF à tirer les enseignements du passé, et à </w:t>
      </w:r>
      <w:r w:rsidR="00C07BF9">
        <w:rPr>
          <w:rFonts w:ascii="Calibri" w:eastAsia="Calibri" w:hAnsi="Calibri" w:cs="Calibri"/>
          <w:color w:val="000000"/>
          <w:sz w:val="23"/>
          <w:szCs w:val="23"/>
          <w:bdr w:val="nil"/>
          <w:lang w:val="fr-FR"/>
        </w:rPr>
        <w:t>effectuer</w:t>
      </w:r>
      <w:r>
        <w:rPr>
          <w:rFonts w:ascii="Calibri" w:eastAsia="Calibri" w:hAnsi="Calibri" w:cs="Calibri"/>
          <w:color w:val="000000"/>
          <w:sz w:val="23"/>
          <w:szCs w:val="23"/>
          <w:bdr w:val="nil"/>
          <w:lang w:val="fr-FR"/>
        </w:rPr>
        <w:t xml:space="preserve"> des ajustements.  Les capacités et le plaidoyer de la SC sont </w:t>
      </w:r>
      <w:r w:rsidR="00566099">
        <w:rPr>
          <w:rFonts w:ascii="Calibri" w:eastAsia="Calibri" w:hAnsi="Calibri" w:cs="Calibri"/>
          <w:color w:val="000000"/>
          <w:sz w:val="23"/>
          <w:szCs w:val="23"/>
          <w:bdr w:val="nil"/>
          <w:lang w:val="fr-FR"/>
        </w:rPr>
        <w:t>essentiels</w:t>
      </w:r>
      <w:r>
        <w:rPr>
          <w:rFonts w:ascii="Calibri" w:eastAsia="Calibri" w:hAnsi="Calibri" w:cs="Calibri"/>
          <w:color w:val="000000"/>
          <w:sz w:val="23"/>
          <w:szCs w:val="23"/>
          <w:bdr w:val="nil"/>
          <w:lang w:val="fr-FR"/>
        </w:rPr>
        <w:t xml:space="preserve"> </w:t>
      </w:r>
      <w:r w:rsidR="00C07BF9">
        <w:rPr>
          <w:rFonts w:ascii="Calibri" w:eastAsia="Calibri" w:hAnsi="Calibri" w:cs="Calibri"/>
          <w:color w:val="000000"/>
          <w:sz w:val="23"/>
          <w:szCs w:val="23"/>
          <w:bdr w:val="nil"/>
          <w:lang w:val="fr-FR"/>
        </w:rPr>
        <w:t xml:space="preserve">à </w:t>
      </w:r>
      <w:r>
        <w:rPr>
          <w:rFonts w:ascii="Calibri" w:eastAsia="Calibri" w:hAnsi="Calibri" w:cs="Calibri"/>
          <w:color w:val="000000"/>
          <w:sz w:val="23"/>
          <w:szCs w:val="23"/>
          <w:bdr w:val="nil"/>
          <w:lang w:val="fr-FR"/>
        </w:rPr>
        <w:t xml:space="preserve">ce processus. </w:t>
      </w:r>
    </w:p>
    <w:p w14:paraId="6CE5C367" w14:textId="77777777" w:rsidR="00566099" w:rsidRDefault="00566099" w:rsidP="00764763">
      <w:pPr>
        <w:rPr>
          <w:rFonts w:cs="Arial"/>
          <w:color w:val="000000" w:themeColor="text1"/>
          <w:lang w:val="fr-FR"/>
        </w:rPr>
      </w:pPr>
    </w:p>
    <w:p w14:paraId="458642CD" w14:textId="77777777" w:rsidR="00566099" w:rsidRPr="00711976" w:rsidRDefault="00566099" w:rsidP="00764763">
      <w:pPr>
        <w:rPr>
          <w:rFonts w:cs="Arial"/>
          <w:color w:val="000000" w:themeColor="text1"/>
          <w:lang w:val="fr-FR"/>
        </w:rPr>
      </w:pPr>
    </w:p>
    <w:p w14:paraId="4ABD7A07" w14:textId="77777777" w:rsidR="00391456" w:rsidRPr="00711976" w:rsidRDefault="009E070C" w:rsidP="0038726B">
      <w:pPr>
        <w:rPr>
          <w:b/>
          <w:color w:val="2E74B5" w:themeColor="accent1" w:themeShade="BF"/>
          <w:sz w:val="28"/>
          <w:lang w:val="fr-FR"/>
        </w:rPr>
      </w:pPr>
      <w:r>
        <w:rPr>
          <w:rFonts w:ascii="Calibri" w:eastAsia="Calibri" w:hAnsi="Calibri" w:cs="Calibri"/>
          <w:b/>
          <w:bCs/>
          <w:color w:val="2E74B5"/>
          <w:sz w:val="28"/>
          <w:szCs w:val="28"/>
          <w:bdr w:val="nil"/>
          <w:lang w:val="fr-FR"/>
        </w:rPr>
        <w:t>Calendrier</w:t>
      </w:r>
      <w:bookmarkStart w:id="0" w:name="_GoBack"/>
      <w:bookmarkEnd w:id="0"/>
    </w:p>
    <w:p w14:paraId="61FF4A4A" w14:textId="77777777" w:rsidR="00391456" w:rsidRPr="00711976" w:rsidRDefault="009E070C" w:rsidP="0038726B">
      <w:pPr>
        <w:rPr>
          <w:b/>
          <w:color w:val="2E74B5" w:themeColor="accent1" w:themeShade="BF"/>
          <w:lang w:val="fr-FR"/>
        </w:rPr>
      </w:pPr>
      <w:r>
        <w:rPr>
          <w:b/>
          <w:noProof/>
          <w:color w:val="5B9BD5" w:themeColor="accent1"/>
        </w:rPr>
        <mc:AlternateContent>
          <mc:Choice Requires="wps">
            <w:drawing>
              <wp:anchor distT="0" distB="0" distL="114300" distR="114300" simplePos="0" relativeHeight="251664384" behindDoc="0" locked="0" layoutInCell="1" allowOverlap="1" wp14:anchorId="4EA11F36" wp14:editId="1637295F">
                <wp:simplePos x="0" y="0"/>
                <wp:positionH relativeFrom="column">
                  <wp:posOffset>3607</wp:posOffset>
                </wp:positionH>
                <wp:positionV relativeFrom="paragraph">
                  <wp:posOffset>90170</wp:posOffset>
                </wp:positionV>
                <wp:extent cx="59436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7" style="mso-wrap-distance-bottom:0;mso-wrap-distance-left:9pt;mso-wrap-distance-right:9pt;mso-wrap-distance-top:0;mso-wrap-style:square;position:absolute;visibility:visible;z-index:251665408" from="0.3pt,7.1pt" to="468.3pt,7.1pt" strokecolor="#5b9bd5" strokeweight="0.5pt">
                <v:stroke joinstyle="miter"/>
              </v:line>
            </w:pict>
          </mc:Fallback>
        </mc:AlternateContent>
      </w:r>
    </w:p>
    <w:p w14:paraId="19D1DA5E" w14:textId="77777777" w:rsidR="00391456" w:rsidRDefault="009E070C" w:rsidP="00850612">
      <w:pPr>
        <w:rPr>
          <w:rFonts w:ascii="Calibri" w:eastAsia="Calibri" w:hAnsi="Calibri" w:cs="Calibri"/>
          <w:color w:val="000000"/>
          <w:sz w:val="23"/>
          <w:szCs w:val="23"/>
          <w:bdr w:val="nil"/>
          <w:lang w:val="fr-FR"/>
        </w:rPr>
      </w:pPr>
      <w:r>
        <w:rPr>
          <w:rFonts w:ascii="Calibri" w:eastAsia="Calibri" w:hAnsi="Calibri" w:cs="Calibri"/>
          <w:color w:val="000000"/>
          <w:sz w:val="23"/>
          <w:szCs w:val="23"/>
          <w:bdr w:val="nil"/>
          <w:lang w:val="fr-FR"/>
        </w:rPr>
        <w:t xml:space="preserve">Cette réunion sur le GFF de la société civile se tiendra à Maputo, Mozambique, </w:t>
      </w:r>
      <w:r w:rsidR="00C07BF9">
        <w:rPr>
          <w:rFonts w:ascii="Calibri" w:eastAsia="Calibri" w:hAnsi="Calibri" w:cs="Calibri"/>
          <w:color w:val="000000"/>
          <w:sz w:val="23"/>
          <w:szCs w:val="23"/>
          <w:bdr w:val="nil"/>
          <w:lang w:val="fr-FR"/>
        </w:rPr>
        <w:t>du 6 au 7</w:t>
      </w:r>
      <w:r>
        <w:rPr>
          <w:rFonts w:ascii="Calibri" w:eastAsia="Calibri" w:hAnsi="Calibri" w:cs="Calibri"/>
          <w:color w:val="000000"/>
          <w:sz w:val="23"/>
          <w:szCs w:val="23"/>
          <w:bdr w:val="nil"/>
          <w:lang w:val="fr-FR"/>
        </w:rPr>
        <w:t xml:space="preserve"> novembre 2017, juste avant la réunion et les visites de site du</w:t>
      </w:r>
      <w:r w:rsidR="00C07BF9">
        <w:rPr>
          <w:rFonts w:ascii="Calibri" w:eastAsia="Calibri" w:hAnsi="Calibri" w:cs="Calibri"/>
          <w:color w:val="000000"/>
          <w:sz w:val="23"/>
          <w:szCs w:val="23"/>
          <w:bdr w:val="nil"/>
          <w:lang w:val="fr-FR"/>
        </w:rPr>
        <w:t xml:space="preserve"> Groupe d'Investisseurs du GFF qui auront lieu du</w:t>
      </w:r>
      <w:r>
        <w:rPr>
          <w:rFonts w:ascii="Calibri" w:eastAsia="Calibri" w:hAnsi="Calibri" w:cs="Calibri"/>
          <w:color w:val="000000"/>
          <w:sz w:val="23"/>
          <w:szCs w:val="23"/>
          <w:bdr w:val="nil"/>
          <w:lang w:val="fr-FR"/>
        </w:rPr>
        <w:t xml:space="preserve"> 7</w:t>
      </w:r>
      <w:r w:rsidR="00C07BF9">
        <w:rPr>
          <w:rFonts w:ascii="Calibri" w:eastAsia="Calibri" w:hAnsi="Calibri" w:cs="Calibri"/>
          <w:color w:val="000000"/>
          <w:sz w:val="23"/>
          <w:szCs w:val="23"/>
          <w:bdr w:val="nil"/>
          <w:lang w:val="fr-FR"/>
        </w:rPr>
        <w:t xml:space="preserve"> au </w:t>
      </w:r>
      <w:r>
        <w:rPr>
          <w:rFonts w:ascii="Calibri" w:eastAsia="Calibri" w:hAnsi="Calibri" w:cs="Calibri"/>
          <w:color w:val="000000"/>
          <w:sz w:val="23"/>
          <w:szCs w:val="23"/>
          <w:bdr w:val="nil"/>
          <w:lang w:val="fr-FR"/>
        </w:rPr>
        <w:t xml:space="preserve">9 </w:t>
      </w:r>
      <w:r>
        <w:rPr>
          <w:rFonts w:ascii="Calibri" w:eastAsia="Calibri" w:hAnsi="Calibri" w:cs="Calibri"/>
          <w:color w:val="000000"/>
          <w:sz w:val="23"/>
          <w:szCs w:val="23"/>
          <w:bdr w:val="nil"/>
          <w:lang w:val="fr-FR"/>
        </w:rPr>
        <w:lastRenderedPageBreak/>
        <w:t xml:space="preserve">novembre. </w:t>
      </w:r>
      <w:r w:rsidR="00C07BF9">
        <w:rPr>
          <w:rFonts w:ascii="Calibri" w:eastAsia="Calibri" w:hAnsi="Calibri" w:cs="Calibri"/>
          <w:color w:val="000000"/>
          <w:sz w:val="23"/>
          <w:szCs w:val="23"/>
          <w:bdr w:val="nil"/>
          <w:lang w:val="fr-FR"/>
        </w:rPr>
        <w:t>Ce sera une occasion unique</w:t>
      </w:r>
      <w:r>
        <w:rPr>
          <w:rFonts w:ascii="Calibri" w:eastAsia="Calibri" w:hAnsi="Calibri" w:cs="Calibri"/>
          <w:color w:val="000000"/>
          <w:sz w:val="23"/>
          <w:szCs w:val="23"/>
          <w:bdr w:val="nil"/>
          <w:lang w:val="fr-FR"/>
        </w:rPr>
        <w:t xml:space="preserve"> </w:t>
      </w:r>
      <w:r w:rsidR="00C07BF9">
        <w:rPr>
          <w:rFonts w:ascii="Calibri" w:eastAsia="Calibri" w:hAnsi="Calibri" w:cs="Calibri"/>
          <w:color w:val="000000"/>
          <w:sz w:val="23"/>
          <w:szCs w:val="23"/>
          <w:bdr w:val="nil"/>
          <w:lang w:val="fr-FR"/>
        </w:rPr>
        <w:t>pour les OSC qui pourront a</w:t>
      </w:r>
      <w:r>
        <w:rPr>
          <w:rFonts w:ascii="Calibri" w:eastAsia="Calibri" w:hAnsi="Calibri" w:cs="Calibri"/>
          <w:color w:val="000000"/>
          <w:sz w:val="23"/>
          <w:szCs w:val="23"/>
          <w:bdr w:val="nil"/>
          <w:lang w:val="fr-FR"/>
        </w:rPr>
        <w:t>pprendre les unes des autres et élaborer conjointement des stratégies pour garantir la transparence et le caractère inclusif des processus mondiaux et nationaux du GFF. En outre, la réunion des représentants des pays membres du GFF</w:t>
      </w:r>
      <w:r w:rsidR="00E74E1B">
        <w:rPr>
          <w:rFonts w:ascii="Calibri" w:eastAsia="Calibri" w:hAnsi="Calibri" w:cs="Calibri"/>
          <w:color w:val="000000"/>
          <w:sz w:val="23"/>
          <w:szCs w:val="23"/>
          <w:bdr w:val="nil"/>
          <w:lang w:val="fr-FR"/>
        </w:rPr>
        <w:t xml:space="preserve"> qui aura lieu</w:t>
      </w:r>
      <w:r>
        <w:rPr>
          <w:rFonts w:ascii="Calibri" w:eastAsia="Calibri" w:hAnsi="Calibri" w:cs="Calibri"/>
          <w:color w:val="000000"/>
          <w:sz w:val="23"/>
          <w:szCs w:val="23"/>
          <w:bdr w:val="nil"/>
          <w:lang w:val="fr-FR"/>
        </w:rPr>
        <w:t xml:space="preserve"> juste avant celle du Groupe d'Investisseurs permettra aux représentants de la SC</w:t>
      </w:r>
      <w:r w:rsidR="00E74E1B">
        <w:rPr>
          <w:rFonts w:ascii="Calibri" w:eastAsia="Calibri" w:hAnsi="Calibri" w:cs="Calibri"/>
          <w:color w:val="000000"/>
          <w:sz w:val="23"/>
          <w:szCs w:val="23"/>
          <w:bdr w:val="nil"/>
          <w:lang w:val="fr-FR"/>
        </w:rPr>
        <w:t>,</w:t>
      </w:r>
      <w:r>
        <w:rPr>
          <w:rFonts w:ascii="Calibri" w:eastAsia="Calibri" w:hAnsi="Calibri" w:cs="Calibri"/>
          <w:color w:val="000000"/>
          <w:sz w:val="23"/>
          <w:szCs w:val="23"/>
          <w:bdr w:val="nil"/>
          <w:lang w:val="fr-FR"/>
        </w:rPr>
        <w:t xml:space="preserve"> témoins privilégiés des processus du GFF dans les pays</w:t>
      </w:r>
      <w:r w:rsidR="00E74E1B">
        <w:rPr>
          <w:rFonts w:ascii="Calibri" w:eastAsia="Calibri" w:hAnsi="Calibri" w:cs="Calibri"/>
          <w:color w:val="000000"/>
          <w:sz w:val="23"/>
          <w:szCs w:val="23"/>
          <w:bdr w:val="nil"/>
          <w:lang w:val="fr-FR"/>
        </w:rPr>
        <w:t>,</w:t>
      </w:r>
      <w:r>
        <w:rPr>
          <w:rFonts w:ascii="Calibri" w:eastAsia="Calibri" w:hAnsi="Calibri" w:cs="Calibri"/>
          <w:color w:val="000000"/>
          <w:sz w:val="23"/>
          <w:szCs w:val="23"/>
          <w:bdr w:val="nil"/>
          <w:lang w:val="fr-FR"/>
        </w:rPr>
        <w:t xml:space="preserve"> de partager leurs inquiétudes, leurs priorités et </w:t>
      </w:r>
      <w:r w:rsidR="00E74E1B">
        <w:rPr>
          <w:rFonts w:ascii="Calibri" w:eastAsia="Calibri" w:hAnsi="Calibri" w:cs="Calibri"/>
          <w:color w:val="000000"/>
          <w:sz w:val="23"/>
          <w:szCs w:val="23"/>
          <w:bdr w:val="nil"/>
          <w:lang w:val="fr-FR"/>
        </w:rPr>
        <w:t xml:space="preserve">les </w:t>
      </w:r>
      <w:r>
        <w:rPr>
          <w:rFonts w:ascii="Calibri" w:eastAsia="Calibri" w:hAnsi="Calibri" w:cs="Calibri"/>
          <w:color w:val="000000"/>
          <w:sz w:val="23"/>
          <w:szCs w:val="23"/>
          <w:bdr w:val="nil"/>
          <w:lang w:val="fr-FR"/>
        </w:rPr>
        <w:t xml:space="preserve">leçons </w:t>
      </w:r>
      <w:r w:rsidR="00E74E1B">
        <w:rPr>
          <w:rFonts w:ascii="Calibri" w:eastAsia="Calibri" w:hAnsi="Calibri" w:cs="Calibri"/>
          <w:color w:val="000000"/>
          <w:sz w:val="23"/>
          <w:szCs w:val="23"/>
          <w:bdr w:val="nil"/>
          <w:lang w:val="fr-FR"/>
        </w:rPr>
        <w:t xml:space="preserve">apprises </w:t>
      </w:r>
      <w:r>
        <w:rPr>
          <w:rFonts w:ascii="Calibri" w:eastAsia="Calibri" w:hAnsi="Calibri" w:cs="Calibri"/>
          <w:color w:val="000000"/>
          <w:sz w:val="23"/>
          <w:szCs w:val="23"/>
          <w:bdr w:val="nil"/>
          <w:lang w:val="fr-FR"/>
        </w:rPr>
        <w:t>avec les deux représentants de la SC auprès du Groupe d'Investisseurs</w:t>
      </w:r>
      <w:r w:rsidR="00E74E1B">
        <w:rPr>
          <w:rFonts w:ascii="Calibri" w:eastAsia="Calibri" w:hAnsi="Calibri" w:cs="Calibri"/>
          <w:color w:val="000000"/>
          <w:sz w:val="23"/>
          <w:szCs w:val="23"/>
          <w:bdr w:val="nil"/>
          <w:lang w:val="fr-FR"/>
        </w:rPr>
        <w:t xml:space="preserve">.  Cela permettra d’inscrire ces questions </w:t>
      </w:r>
      <w:r>
        <w:rPr>
          <w:rFonts w:ascii="Calibri" w:eastAsia="Calibri" w:hAnsi="Calibri" w:cs="Calibri"/>
          <w:color w:val="000000"/>
          <w:sz w:val="23"/>
          <w:szCs w:val="23"/>
          <w:bdr w:val="nil"/>
          <w:lang w:val="fr-FR"/>
        </w:rPr>
        <w:t xml:space="preserve">à l'ordre du jour de la </w:t>
      </w:r>
      <w:r w:rsidR="00566099">
        <w:rPr>
          <w:rFonts w:ascii="Calibri" w:eastAsia="Calibri" w:hAnsi="Calibri" w:cs="Calibri"/>
          <w:color w:val="000000"/>
          <w:sz w:val="23"/>
          <w:szCs w:val="23"/>
          <w:bdr w:val="nil"/>
          <w:lang w:val="fr-FR"/>
        </w:rPr>
        <w:t>réunion</w:t>
      </w:r>
      <w:r>
        <w:rPr>
          <w:rFonts w:ascii="Calibri" w:eastAsia="Calibri" w:hAnsi="Calibri" w:cs="Calibri"/>
          <w:color w:val="000000"/>
          <w:sz w:val="23"/>
          <w:szCs w:val="23"/>
          <w:bdr w:val="nil"/>
          <w:lang w:val="fr-FR"/>
        </w:rPr>
        <w:t xml:space="preserve"> du Groupe d'Investisseurs. </w:t>
      </w:r>
      <w:r w:rsidR="00566099">
        <w:rPr>
          <w:rFonts w:ascii="Calibri" w:eastAsia="Calibri" w:hAnsi="Calibri" w:cs="Calibri"/>
          <w:color w:val="000000"/>
          <w:sz w:val="23"/>
          <w:szCs w:val="23"/>
          <w:bdr w:val="nil"/>
          <w:lang w:val="fr-FR"/>
        </w:rPr>
        <w:t xml:space="preserve">  </w:t>
      </w:r>
    </w:p>
    <w:p w14:paraId="22B307B1" w14:textId="77777777" w:rsidR="00566099" w:rsidRDefault="00566099" w:rsidP="00850612">
      <w:pPr>
        <w:rPr>
          <w:rFonts w:ascii="Calibri" w:eastAsia="Calibri" w:hAnsi="Calibri" w:cs="Calibri"/>
          <w:color w:val="000000"/>
          <w:sz w:val="23"/>
          <w:szCs w:val="23"/>
          <w:bdr w:val="nil"/>
          <w:lang w:val="fr-FR"/>
        </w:rPr>
      </w:pPr>
    </w:p>
    <w:p w14:paraId="493AC5FA" w14:textId="77777777" w:rsidR="00F917F3" w:rsidRPr="00711976" w:rsidRDefault="009E0DC1">
      <w:pPr>
        <w:rPr>
          <w:b/>
          <w:color w:val="2E74B5" w:themeColor="accent1" w:themeShade="BF"/>
          <w:sz w:val="28"/>
          <w:lang w:val="fr-FR"/>
        </w:rPr>
      </w:pPr>
    </w:p>
    <w:p w14:paraId="6EC9D5E5" w14:textId="77777777" w:rsidR="00391456" w:rsidRPr="00711976" w:rsidRDefault="009E070C" w:rsidP="00850612">
      <w:pPr>
        <w:rPr>
          <w:b/>
          <w:color w:val="2E74B5" w:themeColor="accent1" w:themeShade="BF"/>
          <w:sz w:val="28"/>
          <w:lang w:val="fr-FR"/>
        </w:rPr>
      </w:pPr>
      <w:r w:rsidRPr="00E74E1B">
        <w:rPr>
          <w:rFonts w:ascii="Calibri" w:eastAsia="Calibri" w:hAnsi="Calibri" w:cs="Calibri"/>
          <w:b/>
          <w:bCs/>
          <w:color w:val="2E74B5"/>
          <w:sz w:val="28"/>
          <w:szCs w:val="28"/>
          <w:bdr w:val="nil"/>
          <w:lang w:val="fr-FR"/>
        </w:rPr>
        <w:t>Participants</w:t>
      </w:r>
    </w:p>
    <w:p w14:paraId="501F965F" w14:textId="77777777" w:rsidR="00391456" w:rsidRPr="00711976" w:rsidRDefault="009E070C" w:rsidP="00850612">
      <w:pPr>
        <w:rPr>
          <w:b/>
          <w:color w:val="2E74B5" w:themeColor="accent1" w:themeShade="BF"/>
          <w:lang w:val="fr-FR"/>
        </w:rPr>
      </w:pPr>
      <w:r>
        <w:rPr>
          <w:b/>
          <w:noProof/>
          <w:color w:val="5B9BD5" w:themeColor="accent1"/>
        </w:rPr>
        <mc:AlternateContent>
          <mc:Choice Requires="wps">
            <w:drawing>
              <wp:anchor distT="0" distB="0" distL="114300" distR="114300" simplePos="0" relativeHeight="251662336" behindDoc="0" locked="0" layoutInCell="1" allowOverlap="1" wp14:anchorId="5D3AD151" wp14:editId="347CE5EC">
                <wp:simplePos x="0" y="0"/>
                <wp:positionH relativeFrom="column">
                  <wp:posOffset>3607</wp:posOffset>
                </wp:positionH>
                <wp:positionV relativeFrom="paragraph">
                  <wp:posOffset>90170</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8" style="mso-wrap-distance-bottom:0;mso-wrap-distance-left:9pt;mso-wrap-distance-right:9pt;mso-wrap-distance-top:0;mso-wrap-style:square;position:absolute;visibility:visible;z-index:251663360" from="0.3pt,7.1pt" to="468.3pt,7.1pt" strokecolor="#5b9bd5" strokeweight="0.5pt">
                <v:stroke joinstyle="miter"/>
              </v:line>
            </w:pict>
          </mc:Fallback>
        </mc:AlternateContent>
      </w:r>
    </w:p>
    <w:p w14:paraId="66D88ECE" w14:textId="77777777" w:rsidR="0081167A" w:rsidRPr="00711976" w:rsidRDefault="009E070C" w:rsidP="007E4EB9">
      <w:pPr>
        <w:rPr>
          <w:rFonts w:cs="Arial"/>
          <w:color w:val="000000" w:themeColor="text1"/>
          <w:sz w:val="23"/>
          <w:szCs w:val="23"/>
          <w:lang w:val="fr-FR"/>
        </w:rPr>
      </w:pPr>
      <w:r>
        <w:rPr>
          <w:rFonts w:ascii="Calibri" w:eastAsia="Calibri" w:hAnsi="Calibri" w:cs="Calibri"/>
          <w:color w:val="000000"/>
          <w:sz w:val="23"/>
          <w:szCs w:val="23"/>
          <w:bdr w:val="nil"/>
          <w:lang w:val="fr-FR"/>
        </w:rPr>
        <w:t xml:space="preserve">Parmi les participants figureront des représentants de chaque pays cibles du GFF—Bangladesh, Cameroun, République démocratique du Congo, Éthiopie, Guatemala, Guinée, Kenya, Liberia, Mozambique, Myanmar, Nigeria, Sénégal, Sierra Leone, Tanzanie, Ouganda et Vietnam—ainsi que d'autres représentants régionaux et mondiaux concernés. </w:t>
      </w:r>
      <w:r w:rsidR="00E74E1B">
        <w:rPr>
          <w:rFonts w:ascii="Calibri" w:eastAsia="Calibri" w:hAnsi="Calibri" w:cs="Calibri"/>
          <w:color w:val="000000"/>
          <w:sz w:val="23"/>
          <w:szCs w:val="23"/>
          <w:bdr w:val="nil"/>
          <w:lang w:val="fr-FR"/>
        </w:rPr>
        <w:t>La participation d’un</w:t>
      </w:r>
      <w:r>
        <w:rPr>
          <w:rFonts w:ascii="Calibri" w:eastAsia="Calibri" w:hAnsi="Calibri" w:cs="Calibri"/>
          <w:color w:val="000000"/>
          <w:sz w:val="23"/>
          <w:szCs w:val="23"/>
          <w:bdr w:val="nil"/>
          <w:lang w:val="fr-FR"/>
        </w:rPr>
        <w:t xml:space="preserve"> représentant de chaque pays </w:t>
      </w:r>
      <w:r w:rsidR="00E74E1B">
        <w:rPr>
          <w:rFonts w:ascii="Calibri" w:eastAsia="Calibri" w:hAnsi="Calibri" w:cs="Calibri"/>
          <w:color w:val="000000"/>
          <w:sz w:val="23"/>
          <w:szCs w:val="23"/>
          <w:bdr w:val="nil"/>
          <w:lang w:val="fr-FR"/>
        </w:rPr>
        <w:t>sera prise en charge</w:t>
      </w:r>
      <w:r>
        <w:rPr>
          <w:rFonts w:ascii="Calibri" w:eastAsia="Calibri" w:hAnsi="Calibri" w:cs="Calibri"/>
          <w:color w:val="000000"/>
          <w:sz w:val="23"/>
          <w:szCs w:val="23"/>
          <w:bdr w:val="nil"/>
          <w:lang w:val="fr-FR"/>
        </w:rPr>
        <w:t xml:space="preserve">, en fonction du budget disponible. </w:t>
      </w:r>
      <w:r w:rsidR="00E74E1B">
        <w:rPr>
          <w:rFonts w:ascii="Calibri" w:eastAsia="Calibri" w:hAnsi="Calibri" w:cs="Calibri"/>
          <w:color w:val="000000"/>
          <w:sz w:val="23"/>
          <w:szCs w:val="23"/>
          <w:bdr w:val="nil"/>
          <w:lang w:val="fr-FR"/>
        </w:rPr>
        <w:t>Celle</w:t>
      </w:r>
      <w:r>
        <w:rPr>
          <w:rFonts w:ascii="Calibri" w:eastAsia="Calibri" w:hAnsi="Calibri" w:cs="Calibri"/>
          <w:color w:val="000000"/>
          <w:sz w:val="23"/>
          <w:szCs w:val="23"/>
          <w:bdr w:val="nil"/>
          <w:lang w:val="fr-FR"/>
        </w:rPr>
        <w:t xml:space="preserve"> de la SC du Guatemala et du Vietnam sera réduite, car l'implication en faveur du GFF est limitée à une réduction ponctuelle des termes des prêts de la Banque mondiale. Les participants des SC nationales représenteront les coalitions de la SRMNEA+Nutrition de leur pays et/ou p</w:t>
      </w:r>
      <w:r w:rsidR="00E74E1B">
        <w:rPr>
          <w:rFonts w:ascii="Calibri" w:eastAsia="Calibri" w:hAnsi="Calibri" w:cs="Calibri"/>
          <w:color w:val="000000"/>
          <w:sz w:val="23"/>
          <w:szCs w:val="23"/>
          <w:bdr w:val="nil"/>
          <w:lang w:val="fr-FR"/>
        </w:rPr>
        <w:t>rendront part</w:t>
      </w:r>
      <w:r>
        <w:rPr>
          <w:rFonts w:ascii="Calibri" w:eastAsia="Calibri" w:hAnsi="Calibri" w:cs="Calibri"/>
          <w:color w:val="000000"/>
          <w:sz w:val="23"/>
          <w:szCs w:val="23"/>
          <w:bdr w:val="nil"/>
          <w:lang w:val="fr-FR"/>
        </w:rPr>
        <w:t xml:space="preserve"> à la plateforme nationale</w:t>
      </w:r>
      <w:r w:rsidR="00E74E1B">
        <w:rPr>
          <w:rFonts w:ascii="Calibri" w:eastAsia="Calibri" w:hAnsi="Calibri" w:cs="Calibri"/>
          <w:color w:val="000000"/>
          <w:sz w:val="23"/>
          <w:szCs w:val="23"/>
          <w:bdr w:val="nil"/>
          <w:lang w:val="fr-FR"/>
        </w:rPr>
        <w:t xml:space="preserve"> multipartite.</w:t>
      </w:r>
      <w:r>
        <w:rPr>
          <w:rFonts w:ascii="Calibri" w:eastAsia="Calibri" w:hAnsi="Calibri" w:cs="Calibri"/>
          <w:color w:val="000000"/>
          <w:sz w:val="23"/>
          <w:szCs w:val="23"/>
          <w:bdr w:val="nil"/>
          <w:lang w:val="fr-FR"/>
        </w:rPr>
        <w:t xml:space="preserve"> On leur demandera également de s'engager à officier comme </w:t>
      </w:r>
      <w:r w:rsidR="00E74E1B">
        <w:rPr>
          <w:rFonts w:ascii="Calibri" w:eastAsia="Calibri" w:hAnsi="Calibri" w:cs="Calibri"/>
          <w:color w:val="000000"/>
          <w:sz w:val="23"/>
          <w:szCs w:val="23"/>
          <w:bdr w:val="nil"/>
          <w:lang w:val="fr-FR"/>
        </w:rPr>
        <w:t xml:space="preserve">relais </w:t>
      </w:r>
      <w:r>
        <w:rPr>
          <w:rFonts w:ascii="Calibri" w:eastAsia="Calibri" w:hAnsi="Calibri" w:cs="Calibri"/>
          <w:color w:val="000000"/>
          <w:sz w:val="23"/>
          <w:szCs w:val="23"/>
          <w:bdr w:val="nil"/>
          <w:lang w:val="fr-FR"/>
        </w:rPr>
        <w:t>avec le réseau plus large d'OSC impliquées dans la SRMNEA souhaitant s'impliquer dans le GFF dans leur</w:t>
      </w:r>
      <w:r w:rsidR="007B21D7">
        <w:rPr>
          <w:rFonts w:ascii="Calibri" w:eastAsia="Calibri" w:hAnsi="Calibri" w:cs="Calibri"/>
          <w:color w:val="000000"/>
          <w:sz w:val="23"/>
          <w:szCs w:val="23"/>
          <w:bdr w:val="nil"/>
          <w:lang w:val="fr-FR"/>
        </w:rPr>
        <w:t>s</w:t>
      </w:r>
      <w:r>
        <w:rPr>
          <w:rFonts w:ascii="Calibri" w:eastAsia="Calibri" w:hAnsi="Calibri" w:cs="Calibri"/>
          <w:color w:val="000000"/>
          <w:sz w:val="23"/>
          <w:szCs w:val="23"/>
          <w:bdr w:val="nil"/>
          <w:lang w:val="fr-FR"/>
        </w:rPr>
        <w:t xml:space="preserve"> pay</w:t>
      </w:r>
      <w:r w:rsidR="007B21D7">
        <w:rPr>
          <w:rFonts w:ascii="Calibri" w:eastAsia="Calibri" w:hAnsi="Calibri" w:cs="Calibri"/>
          <w:color w:val="000000"/>
          <w:sz w:val="23"/>
          <w:szCs w:val="23"/>
          <w:bdr w:val="nil"/>
          <w:lang w:val="fr-FR"/>
        </w:rPr>
        <w:t>s respectifs</w:t>
      </w:r>
      <w:r>
        <w:rPr>
          <w:rFonts w:ascii="Calibri" w:eastAsia="Calibri" w:hAnsi="Calibri" w:cs="Calibri"/>
          <w:color w:val="000000"/>
          <w:sz w:val="23"/>
          <w:szCs w:val="23"/>
          <w:bdr w:val="nil"/>
          <w:lang w:val="fr-FR"/>
        </w:rPr>
        <w:t xml:space="preserve">, et de faciliter la circulation d'informations et la communication. Les préparations de la réunion </w:t>
      </w:r>
      <w:r w:rsidR="007B21D7">
        <w:rPr>
          <w:rFonts w:ascii="Calibri" w:eastAsia="Calibri" w:hAnsi="Calibri" w:cs="Calibri"/>
          <w:color w:val="000000"/>
          <w:sz w:val="23"/>
          <w:szCs w:val="23"/>
          <w:bdr w:val="nil"/>
          <w:lang w:val="fr-FR"/>
        </w:rPr>
        <w:t>face-à-face</w:t>
      </w:r>
      <w:r>
        <w:rPr>
          <w:rFonts w:ascii="Calibri" w:eastAsia="Calibri" w:hAnsi="Calibri" w:cs="Calibri"/>
          <w:color w:val="000000"/>
          <w:sz w:val="23"/>
          <w:szCs w:val="23"/>
          <w:bdr w:val="nil"/>
          <w:lang w:val="fr-FR"/>
        </w:rPr>
        <w:t xml:space="preserve"> préciseront cette attente, et</w:t>
      </w:r>
      <w:r w:rsidR="007B21D7">
        <w:rPr>
          <w:rFonts w:ascii="Calibri" w:eastAsia="Calibri" w:hAnsi="Calibri" w:cs="Calibri"/>
          <w:color w:val="000000"/>
          <w:sz w:val="23"/>
          <w:szCs w:val="23"/>
          <w:bdr w:val="nil"/>
          <w:lang w:val="fr-FR"/>
        </w:rPr>
        <w:t xml:space="preserve"> </w:t>
      </w:r>
      <w:r>
        <w:rPr>
          <w:rFonts w:ascii="Calibri" w:eastAsia="Calibri" w:hAnsi="Calibri" w:cs="Calibri"/>
          <w:color w:val="000000"/>
          <w:sz w:val="23"/>
          <w:szCs w:val="23"/>
          <w:bdr w:val="nil"/>
          <w:lang w:val="fr-FR"/>
        </w:rPr>
        <w:t xml:space="preserve">les participants </w:t>
      </w:r>
      <w:r w:rsidR="007B21D7">
        <w:rPr>
          <w:rFonts w:ascii="Calibri" w:eastAsia="Calibri" w:hAnsi="Calibri" w:cs="Calibri"/>
          <w:color w:val="000000"/>
          <w:sz w:val="23"/>
          <w:szCs w:val="23"/>
          <w:bdr w:val="nil"/>
          <w:lang w:val="fr-FR"/>
        </w:rPr>
        <w:t>pourront être formés pour assurer la fonction de</w:t>
      </w:r>
      <w:r>
        <w:rPr>
          <w:rFonts w:ascii="Calibri" w:eastAsia="Calibri" w:hAnsi="Calibri" w:cs="Calibri"/>
          <w:color w:val="000000"/>
          <w:sz w:val="23"/>
          <w:szCs w:val="23"/>
          <w:bdr w:val="nil"/>
          <w:lang w:val="fr-FR"/>
        </w:rPr>
        <w:t xml:space="preserve"> porte-parole de diverses OSC de leur pays à Maputo. </w:t>
      </w:r>
    </w:p>
    <w:p w14:paraId="1CEB5BF1" w14:textId="77777777" w:rsidR="0081167A" w:rsidRPr="00711976" w:rsidRDefault="009E0DC1" w:rsidP="00912C6B">
      <w:pPr>
        <w:rPr>
          <w:rFonts w:cs="Arial"/>
          <w:color w:val="000000" w:themeColor="text1"/>
          <w:sz w:val="23"/>
          <w:szCs w:val="23"/>
          <w:lang w:val="fr-FR"/>
        </w:rPr>
      </w:pPr>
    </w:p>
    <w:p w14:paraId="0C32DDA2" w14:textId="77777777" w:rsidR="00286C52" w:rsidRPr="00711976" w:rsidRDefault="009E070C" w:rsidP="00912C6B">
      <w:pPr>
        <w:rPr>
          <w:rFonts w:cs="Arial"/>
          <w:color w:val="000000" w:themeColor="text1"/>
          <w:sz w:val="23"/>
          <w:szCs w:val="23"/>
          <w:lang w:val="fr-FR"/>
        </w:rPr>
      </w:pPr>
      <w:r>
        <w:rPr>
          <w:rFonts w:ascii="Calibri" w:eastAsia="Calibri" w:hAnsi="Calibri" w:cs="Calibri"/>
          <w:color w:val="000000"/>
          <w:sz w:val="23"/>
          <w:szCs w:val="23"/>
          <w:bdr w:val="nil"/>
          <w:lang w:val="fr-FR"/>
        </w:rPr>
        <w:t xml:space="preserve">Les participants régionaux et internationaux devront prendre en charge leur participation. La présence d'autres participants désireux d'assister à la réunion sera limitée à une personne par organisation, sauf dans les cas où une organisation sponsorise la réunion. </w:t>
      </w:r>
    </w:p>
    <w:p w14:paraId="166D425B" w14:textId="77777777" w:rsidR="00286C52" w:rsidRPr="00711976" w:rsidRDefault="009E0DC1" w:rsidP="00912C6B">
      <w:pPr>
        <w:rPr>
          <w:rFonts w:cs="Arial"/>
          <w:color w:val="000000" w:themeColor="text1"/>
          <w:sz w:val="23"/>
          <w:szCs w:val="23"/>
          <w:lang w:val="fr-FR"/>
        </w:rPr>
      </w:pPr>
    </w:p>
    <w:p w14:paraId="789760DE" w14:textId="77777777" w:rsidR="0081167A" w:rsidRPr="00711976" w:rsidRDefault="009E070C" w:rsidP="00912C6B">
      <w:pPr>
        <w:rPr>
          <w:rFonts w:cs="Arial"/>
          <w:color w:val="000000" w:themeColor="text1"/>
          <w:sz w:val="23"/>
          <w:szCs w:val="23"/>
          <w:lang w:val="fr-FR"/>
        </w:rPr>
      </w:pPr>
      <w:r>
        <w:rPr>
          <w:rFonts w:ascii="Calibri" w:eastAsia="Calibri" w:hAnsi="Calibri" w:cs="Calibri"/>
          <w:color w:val="000000"/>
          <w:sz w:val="23"/>
          <w:szCs w:val="23"/>
          <w:bdr w:val="nil"/>
          <w:lang w:val="fr-FR"/>
        </w:rPr>
        <w:t>Les représentants du Secrétariat du GFF seront égale</w:t>
      </w:r>
      <w:r w:rsidR="007B21D7">
        <w:rPr>
          <w:rFonts w:ascii="Calibri" w:eastAsia="Calibri" w:hAnsi="Calibri" w:cs="Calibri"/>
          <w:color w:val="000000"/>
          <w:sz w:val="23"/>
          <w:szCs w:val="23"/>
          <w:bdr w:val="nil"/>
          <w:lang w:val="fr-FR"/>
        </w:rPr>
        <w:t xml:space="preserve">ment invités à la réunion pour écouter et prendre part au débat riche </w:t>
      </w:r>
      <w:r>
        <w:rPr>
          <w:rFonts w:ascii="Calibri" w:eastAsia="Calibri" w:hAnsi="Calibri" w:cs="Calibri"/>
          <w:color w:val="000000"/>
          <w:sz w:val="23"/>
          <w:szCs w:val="23"/>
          <w:bdr w:val="nil"/>
          <w:lang w:val="fr-FR"/>
        </w:rPr>
        <w:t>entre les représentants de la SC</w:t>
      </w:r>
      <w:r w:rsidR="007B21D7">
        <w:rPr>
          <w:rFonts w:ascii="Calibri" w:eastAsia="Calibri" w:hAnsi="Calibri" w:cs="Calibri"/>
          <w:color w:val="000000"/>
          <w:sz w:val="23"/>
          <w:szCs w:val="23"/>
          <w:bdr w:val="nil"/>
          <w:lang w:val="fr-FR"/>
        </w:rPr>
        <w:t>,</w:t>
      </w:r>
      <w:r>
        <w:rPr>
          <w:rFonts w:ascii="Calibri" w:eastAsia="Calibri" w:hAnsi="Calibri" w:cs="Calibri"/>
          <w:color w:val="000000"/>
          <w:sz w:val="23"/>
          <w:szCs w:val="23"/>
          <w:bdr w:val="nil"/>
          <w:lang w:val="fr-FR"/>
        </w:rPr>
        <w:t xml:space="preserve"> </w:t>
      </w:r>
      <w:r w:rsidR="007B21D7">
        <w:rPr>
          <w:rFonts w:ascii="Calibri" w:eastAsia="Calibri" w:hAnsi="Calibri" w:cs="Calibri"/>
          <w:color w:val="000000"/>
          <w:sz w:val="23"/>
          <w:szCs w:val="23"/>
          <w:bdr w:val="nil"/>
          <w:lang w:val="fr-FR"/>
        </w:rPr>
        <w:t>sur</w:t>
      </w:r>
      <w:r>
        <w:rPr>
          <w:rFonts w:ascii="Calibri" w:eastAsia="Calibri" w:hAnsi="Calibri" w:cs="Calibri"/>
          <w:color w:val="000000"/>
          <w:sz w:val="23"/>
          <w:szCs w:val="23"/>
          <w:bdr w:val="nil"/>
          <w:lang w:val="fr-FR"/>
        </w:rPr>
        <w:t xml:space="preserve"> </w:t>
      </w:r>
      <w:r w:rsidR="007B21D7">
        <w:rPr>
          <w:rFonts w:ascii="Calibri" w:eastAsia="Calibri" w:hAnsi="Calibri" w:cs="Calibri"/>
          <w:color w:val="000000"/>
          <w:sz w:val="23"/>
          <w:szCs w:val="23"/>
          <w:bdr w:val="nil"/>
          <w:lang w:val="fr-FR"/>
        </w:rPr>
        <w:t>leur implication</w:t>
      </w:r>
      <w:r>
        <w:rPr>
          <w:rFonts w:ascii="Calibri" w:eastAsia="Calibri" w:hAnsi="Calibri" w:cs="Calibri"/>
          <w:color w:val="000000"/>
          <w:sz w:val="23"/>
          <w:szCs w:val="23"/>
          <w:bdr w:val="nil"/>
          <w:lang w:val="fr-FR"/>
        </w:rPr>
        <w:t xml:space="preserve"> en faveur du GFF et la manière de </w:t>
      </w:r>
      <w:r w:rsidR="007B21D7">
        <w:rPr>
          <w:rFonts w:ascii="Calibri" w:eastAsia="Calibri" w:hAnsi="Calibri" w:cs="Calibri"/>
          <w:color w:val="000000"/>
          <w:sz w:val="23"/>
          <w:szCs w:val="23"/>
          <w:bdr w:val="nil"/>
          <w:lang w:val="fr-FR"/>
        </w:rPr>
        <w:t xml:space="preserve">la </w:t>
      </w:r>
      <w:r>
        <w:rPr>
          <w:rFonts w:ascii="Calibri" w:eastAsia="Calibri" w:hAnsi="Calibri" w:cs="Calibri"/>
          <w:color w:val="000000"/>
          <w:sz w:val="23"/>
          <w:szCs w:val="23"/>
          <w:bdr w:val="nil"/>
          <w:lang w:val="fr-FR"/>
        </w:rPr>
        <w:t xml:space="preserve">renforcer à l'avenir. Cela permettra d'améliorer la communication et de </w:t>
      </w:r>
      <w:r w:rsidR="007B21D7">
        <w:rPr>
          <w:rFonts w:ascii="Calibri" w:eastAsia="Calibri" w:hAnsi="Calibri" w:cs="Calibri"/>
          <w:color w:val="000000"/>
          <w:sz w:val="23"/>
          <w:szCs w:val="23"/>
          <w:bdr w:val="nil"/>
          <w:lang w:val="fr-FR"/>
        </w:rPr>
        <w:t>faire de ces priorités des mesures concrètes.</w:t>
      </w:r>
      <w:r>
        <w:rPr>
          <w:rFonts w:ascii="Calibri" w:eastAsia="Calibri" w:hAnsi="Calibri" w:cs="Calibri"/>
          <w:color w:val="000000"/>
          <w:sz w:val="23"/>
          <w:szCs w:val="23"/>
          <w:bdr w:val="nil"/>
          <w:lang w:val="fr-FR"/>
        </w:rPr>
        <w:t xml:space="preserve"> </w:t>
      </w:r>
    </w:p>
    <w:p w14:paraId="626C0D3F" w14:textId="77777777" w:rsidR="0081167A" w:rsidRPr="00711976" w:rsidRDefault="009E0DC1" w:rsidP="00912C6B">
      <w:pPr>
        <w:rPr>
          <w:rFonts w:cs="Arial"/>
          <w:color w:val="000000" w:themeColor="text1"/>
          <w:sz w:val="23"/>
          <w:szCs w:val="23"/>
          <w:lang w:val="fr-FR"/>
        </w:rPr>
      </w:pPr>
    </w:p>
    <w:p w14:paraId="6645199A" w14:textId="77777777" w:rsidR="00850612" w:rsidRPr="00711976" w:rsidRDefault="009E070C" w:rsidP="00912C6B">
      <w:pPr>
        <w:rPr>
          <w:rFonts w:cs="Arial"/>
          <w:color w:val="000000" w:themeColor="text1"/>
          <w:sz w:val="23"/>
          <w:szCs w:val="23"/>
          <w:lang w:val="fr-FR"/>
        </w:rPr>
      </w:pPr>
      <w:r>
        <w:rPr>
          <w:rFonts w:ascii="Calibri" w:eastAsia="Calibri" w:hAnsi="Calibri" w:cs="Calibri"/>
          <w:color w:val="000000"/>
          <w:sz w:val="23"/>
          <w:szCs w:val="23"/>
          <w:bdr w:val="nil"/>
          <w:lang w:val="fr-FR"/>
        </w:rPr>
        <w:t xml:space="preserve">Environ 50-60 participants sont attendus. </w:t>
      </w:r>
    </w:p>
    <w:p w14:paraId="03F4227C" w14:textId="77777777" w:rsidR="00811C22" w:rsidRPr="00711976" w:rsidRDefault="009E0DC1" w:rsidP="00912C6B">
      <w:pPr>
        <w:rPr>
          <w:rFonts w:cs="Arial"/>
          <w:color w:val="000000" w:themeColor="text1"/>
          <w:sz w:val="23"/>
          <w:szCs w:val="23"/>
          <w:lang w:val="fr-FR"/>
        </w:rPr>
      </w:pPr>
    </w:p>
    <w:p w14:paraId="47DB93FD" w14:textId="77777777" w:rsidR="00725940" w:rsidRDefault="009E070C">
      <w:pPr>
        <w:rPr>
          <w:b/>
          <w:color w:val="2E74B5" w:themeColor="accent1" w:themeShade="BF"/>
          <w:sz w:val="28"/>
        </w:rPr>
      </w:pPr>
      <w:r>
        <w:rPr>
          <w:rFonts w:ascii="Calibri" w:eastAsia="Calibri" w:hAnsi="Calibri" w:cs="Calibri"/>
          <w:b/>
          <w:bCs/>
          <w:color w:val="000000"/>
          <w:sz w:val="23"/>
          <w:szCs w:val="23"/>
          <w:bdr w:val="nil"/>
          <w:lang w:val="fr-FR"/>
        </w:rPr>
        <w:t>Budget total requis</w:t>
      </w:r>
      <w:r w:rsidR="00566099">
        <w:rPr>
          <w:rFonts w:ascii="Calibri" w:eastAsia="Calibri" w:hAnsi="Calibri" w:cs="Calibri"/>
          <w:color w:val="000000"/>
          <w:sz w:val="23"/>
          <w:szCs w:val="23"/>
          <w:bdr w:val="nil"/>
          <w:lang w:val="fr-FR"/>
        </w:rPr>
        <w:t>: Un</w:t>
      </w:r>
      <w:r>
        <w:rPr>
          <w:rFonts w:ascii="Calibri" w:eastAsia="Calibri" w:hAnsi="Calibri" w:cs="Calibri"/>
          <w:color w:val="000000"/>
          <w:sz w:val="23"/>
          <w:szCs w:val="23"/>
          <w:bdr w:val="nil"/>
          <w:lang w:val="fr-FR"/>
        </w:rPr>
        <w:t xml:space="preserve"> budget d'environ 150 000-200 000 dollars sera probablement nécessaire, en fonction du soutien en nature fourni par le Secrétariat du GFF pour </w:t>
      </w:r>
      <w:r w:rsidR="007B21D7">
        <w:rPr>
          <w:rFonts w:ascii="Calibri" w:eastAsia="Calibri" w:hAnsi="Calibri" w:cs="Calibri"/>
          <w:color w:val="000000"/>
          <w:sz w:val="23"/>
          <w:szCs w:val="23"/>
          <w:bdr w:val="nil"/>
          <w:lang w:val="fr-FR"/>
        </w:rPr>
        <w:t>la tenue de cet atelier</w:t>
      </w:r>
      <w:r>
        <w:rPr>
          <w:rFonts w:ascii="Calibri" w:eastAsia="Calibri" w:hAnsi="Calibri" w:cs="Calibri"/>
          <w:color w:val="000000"/>
          <w:sz w:val="23"/>
          <w:szCs w:val="23"/>
          <w:bdr w:val="nil"/>
          <w:lang w:val="fr-FR"/>
        </w:rPr>
        <w:t xml:space="preserve">, la </w:t>
      </w:r>
      <w:r w:rsidR="00566099">
        <w:rPr>
          <w:rFonts w:ascii="Calibri" w:eastAsia="Calibri" w:hAnsi="Calibri" w:cs="Calibri"/>
          <w:color w:val="000000"/>
          <w:sz w:val="23"/>
          <w:szCs w:val="23"/>
          <w:bdr w:val="nil"/>
          <w:lang w:val="fr-FR"/>
        </w:rPr>
        <w:t>traduction</w:t>
      </w:r>
      <w:r>
        <w:rPr>
          <w:rFonts w:ascii="Calibri" w:eastAsia="Calibri" w:hAnsi="Calibri" w:cs="Calibri"/>
          <w:color w:val="000000"/>
          <w:sz w:val="23"/>
          <w:szCs w:val="23"/>
          <w:bdr w:val="nil"/>
          <w:lang w:val="fr-FR"/>
        </w:rPr>
        <w:t xml:space="preserve"> et les frais de déplacement </w:t>
      </w:r>
      <w:r w:rsidR="007B21D7">
        <w:rPr>
          <w:rFonts w:ascii="Calibri" w:eastAsia="Calibri" w:hAnsi="Calibri" w:cs="Calibri"/>
          <w:color w:val="000000"/>
          <w:sz w:val="23"/>
          <w:szCs w:val="23"/>
          <w:bdr w:val="nil"/>
          <w:lang w:val="fr-FR"/>
        </w:rPr>
        <w:t xml:space="preserve">de </w:t>
      </w:r>
      <w:r>
        <w:rPr>
          <w:rFonts w:ascii="Calibri" w:eastAsia="Calibri" w:hAnsi="Calibri" w:cs="Calibri"/>
          <w:color w:val="000000"/>
          <w:sz w:val="23"/>
          <w:szCs w:val="23"/>
          <w:bdr w:val="nil"/>
          <w:lang w:val="fr-FR"/>
        </w:rPr>
        <w:t xml:space="preserve">certains participants, etc.  Les deux représentants de la SC auprès de l'IG ont entamé </w:t>
      </w:r>
      <w:r w:rsidR="007B21D7">
        <w:rPr>
          <w:rFonts w:ascii="Calibri" w:eastAsia="Calibri" w:hAnsi="Calibri" w:cs="Calibri"/>
          <w:color w:val="000000"/>
          <w:sz w:val="23"/>
          <w:szCs w:val="23"/>
          <w:bdr w:val="nil"/>
          <w:lang w:val="fr-FR"/>
        </w:rPr>
        <w:t>d</w:t>
      </w:r>
      <w:r>
        <w:rPr>
          <w:rFonts w:ascii="Calibri" w:eastAsia="Calibri" w:hAnsi="Calibri" w:cs="Calibri"/>
          <w:color w:val="000000"/>
          <w:sz w:val="23"/>
          <w:szCs w:val="23"/>
          <w:bdr w:val="nil"/>
          <w:lang w:val="fr-FR"/>
        </w:rPr>
        <w:t>es discussions avec le Secrétariat du GFF</w:t>
      </w:r>
      <w:r w:rsidR="007B21D7">
        <w:rPr>
          <w:rFonts w:ascii="Calibri" w:eastAsia="Calibri" w:hAnsi="Calibri" w:cs="Calibri"/>
          <w:color w:val="000000"/>
          <w:sz w:val="23"/>
          <w:szCs w:val="23"/>
          <w:bdr w:val="nil"/>
          <w:lang w:val="fr-FR"/>
        </w:rPr>
        <w:t xml:space="preserve"> à ce sujet.</w:t>
      </w:r>
      <w:r>
        <w:rPr>
          <w:rFonts w:ascii="Calibri" w:eastAsia="Calibri" w:hAnsi="Calibri" w:cs="Calibri"/>
          <w:color w:val="000000"/>
          <w:sz w:val="23"/>
          <w:szCs w:val="23"/>
          <w:bdr w:val="nil"/>
          <w:lang w:val="fr-FR"/>
        </w:rPr>
        <w:t xml:space="preserve"> Un budget détaillé est joint à ce document. </w:t>
      </w:r>
    </w:p>
    <w:sectPr w:rsidR="00725940" w:rsidSect="00DD1722">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A34EA" w14:textId="77777777" w:rsidR="0087410D" w:rsidRDefault="0087410D">
      <w:r>
        <w:separator/>
      </w:r>
    </w:p>
  </w:endnote>
  <w:endnote w:type="continuationSeparator" w:id="0">
    <w:p w14:paraId="0112772B" w14:textId="77777777" w:rsidR="0087410D" w:rsidRDefault="0087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682497"/>
      <w:docPartObj>
        <w:docPartGallery w:val="Page Numbers (Bottom of Page)"/>
        <w:docPartUnique/>
      </w:docPartObj>
    </w:sdtPr>
    <w:sdtEndPr>
      <w:rPr>
        <w:noProof/>
      </w:rPr>
    </w:sdtEndPr>
    <w:sdtContent>
      <w:p w14:paraId="5C64BC9A" w14:textId="77777777" w:rsidR="00615C52" w:rsidRDefault="009E070C">
        <w:pPr>
          <w:pStyle w:val="Footer"/>
          <w:jc w:val="center"/>
        </w:pPr>
        <w:r>
          <w:fldChar w:fldCharType="begin"/>
        </w:r>
        <w:r>
          <w:instrText xml:space="preserve"> PAGE   \* MERGEFORMAT </w:instrText>
        </w:r>
        <w:r>
          <w:fldChar w:fldCharType="separate"/>
        </w:r>
        <w:r w:rsidR="009E0DC1">
          <w:rPr>
            <w:noProof/>
          </w:rPr>
          <w:t>1</w:t>
        </w:r>
        <w:r>
          <w:rPr>
            <w:noProof/>
          </w:rPr>
          <w:fldChar w:fldCharType="end"/>
        </w:r>
      </w:p>
    </w:sdtContent>
  </w:sdt>
  <w:p w14:paraId="1FA45117" w14:textId="77777777" w:rsidR="00615C52" w:rsidRDefault="009E0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EBC07" w14:textId="77777777" w:rsidR="0087410D" w:rsidRDefault="0087410D" w:rsidP="009806C6">
      <w:r>
        <w:separator/>
      </w:r>
    </w:p>
  </w:footnote>
  <w:footnote w:type="continuationSeparator" w:id="0">
    <w:p w14:paraId="403A7885" w14:textId="77777777" w:rsidR="0087410D" w:rsidRDefault="0087410D" w:rsidP="009806C6">
      <w:r>
        <w:continuationSeparator/>
      </w:r>
    </w:p>
  </w:footnote>
  <w:footnote w:id="1">
    <w:p w14:paraId="4FE7D396" w14:textId="77777777" w:rsidR="00615C52" w:rsidRPr="00711976" w:rsidRDefault="009E070C" w:rsidP="00A11BCA">
      <w:pPr>
        <w:pStyle w:val="FootnoteText"/>
        <w:rPr>
          <w:lang w:val="fr-FR"/>
        </w:rPr>
      </w:pPr>
      <w:r>
        <w:rPr>
          <w:rStyle w:val="FootnoteReference"/>
        </w:rPr>
        <w:footnoteRef/>
      </w:r>
      <w:r>
        <w:rPr>
          <w:rFonts w:ascii="Calibri" w:eastAsia="Calibri" w:hAnsi="Calibri" w:cs="Calibri"/>
          <w:bdr w:val="nil"/>
          <w:lang w:val="fr-FR"/>
        </w:rPr>
        <w:t xml:space="preserve"> </w:t>
      </w:r>
      <w:r>
        <w:rPr>
          <w:rFonts w:ascii="Calibri" w:eastAsia="Calibri" w:hAnsi="Calibri" w:cs="Calibri"/>
          <w:sz w:val="23"/>
          <w:szCs w:val="23"/>
          <w:bdr w:val="nil"/>
          <w:lang w:val="fr-FR"/>
        </w:rPr>
        <w:t xml:space="preserve">Qui </w:t>
      </w:r>
      <w:r w:rsidR="00E74E1B">
        <w:rPr>
          <w:rFonts w:ascii="Calibri" w:eastAsia="Calibri" w:hAnsi="Calibri" w:cs="Calibri"/>
          <w:sz w:val="23"/>
          <w:szCs w:val="23"/>
          <w:bdr w:val="nil"/>
          <w:lang w:val="fr-FR"/>
        </w:rPr>
        <w:t xml:space="preserve">relève du </w:t>
      </w:r>
      <w:r>
        <w:rPr>
          <w:rFonts w:ascii="Calibri" w:eastAsia="Calibri" w:hAnsi="Calibri" w:cs="Calibri"/>
          <w:sz w:val="23"/>
          <w:szCs w:val="23"/>
          <w:bdr w:val="nil"/>
          <w:lang w:val="fr-FR"/>
        </w:rPr>
        <w:t xml:space="preserve">PSMNE et rassemble </w:t>
      </w:r>
      <w:r w:rsidR="00C07BF9">
        <w:rPr>
          <w:rFonts w:ascii="Calibri" w:eastAsia="Calibri" w:hAnsi="Calibri" w:cs="Calibri"/>
          <w:sz w:val="23"/>
          <w:szCs w:val="23"/>
          <w:bdr w:val="nil"/>
          <w:lang w:val="fr-FR"/>
        </w:rPr>
        <w:t>d</w:t>
      </w:r>
      <w:r>
        <w:rPr>
          <w:rFonts w:ascii="Calibri" w:eastAsia="Calibri" w:hAnsi="Calibri" w:cs="Calibri"/>
          <w:sz w:val="23"/>
          <w:szCs w:val="23"/>
          <w:bdr w:val="nil"/>
          <w:lang w:val="fr-FR"/>
        </w:rPr>
        <w:t>es représentants mondiaux et régionaux pour améliorer la communication et soutenir les deux représentants de la SC auprès du Groupe d'Investisseurs du GFF</w:t>
      </w:r>
      <w:r w:rsidR="00E74E1B">
        <w:rPr>
          <w:rFonts w:ascii="Calibri" w:eastAsia="Calibri" w:hAnsi="Calibri" w:cs="Calibri"/>
          <w:sz w:val="23"/>
          <w:szCs w:val="23"/>
          <w:bdr w:val="nil"/>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18824" w14:textId="77777777" w:rsidR="00615C52" w:rsidRDefault="009E0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F075B"/>
    <w:multiLevelType w:val="hybridMultilevel"/>
    <w:tmpl w:val="A13AA7A2"/>
    <w:lvl w:ilvl="0" w:tplc="7F766A60">
      <w:start w:val="1"/>
      <w:numFmt w:val="bullet"/>
      <w:lvlText w:val=""/>
      <w:lvlJc w:val="left"/>
      <w:pPr>
        <w:ind w:left="720" w:hanging="360"/>
      </w:pPr>
      <w:rPr>
        <w:rFonts w:ascii="Symbol" w:hAnsi="Symbol" w:hint="default"/>
      </w:rPr>
    </w:lvl>
    <w:lvl w:ilvl="1" w:tplc="47841D5A" w:tentative="1">
      <w:start w:val="1"/>
      <w:numFmt w:val="bullet"/>
      <w:lvlText w:val="o"/>
      <w:lvlJc w:val="left"/>
      <w:pPr>
        <w:ind w:left="1440" w:hanging="360"/>
      </w:pPr>
      <w:rPr>
        <w:rFonts w:ascii="Courier New" w:hAnsi="Courier New" w:cs="Courier New" w:hint="default"/>
      </w:rPr>
    </w:lvl>
    <w:lvl w:ilvl="2" w:tplc="8DAA4198" w:tentative="1">
      <w:start w:val="1"/>
      <w:numFmt w:val="bullet"/>
      <w:lvlText w:val=""/>
      <w:lvlJc w:val="left"/>
      <w:pPr>
        <w:ind w:left="2160" w:hanging="360"/>
      </w:pPr>
      <w:rPr>
        <w:rFonts w:ascii="Wingdings" w:hAnsi="Wingdings" w:hint="default"/>
      </w:rPr>
    </w:lvl>
    <w:lvl w:ilvl="3" w:tplc="E04204EA" w:tentative="1">
      <w:start w:val="1"/>
      <w:numFmt w:val="bullet"/>
      <w:lvlText w:val=""/>
      <w:lvlJc w:val="left"/>
      <w:pPr>
        <w:ind w:left="2880" w:hanging="360"/>
      </w:pPr>
      <w:rPr>
        <w:rFonts w:ascii="Symbol" w:hAnsi="Symbol" w:hint="default"/>
      </w:rPr>
    </w:lvl>
    <w:lvl w:ilvl="4" w:tplc="C50CE7F4" w:tentative="1">
      <w:start w:val="1"/>
      <w:numFmt w:val="bullet"/>
      <w:lvlText w:val="o"/>
      <w:lvlJc w:val="left"/>
      <w:pPr>
        <w:ind w:left="3600" w:hanging="360"/>
      </w:pPr>
      <w:rPr>
        <w:rFonts w:ascii="Courier New" w:hAnsi="Courier New" w:cs="Courier New" w:hint="default"/>
      </w:rPr>
    </w:lvl>
    <w:lvl w:ilvl="5" w:tplc="37B0EB30" w:tentative="1">
      <w:start w:val="1"/>
      <w:numFmt w:val="bullet"/>
      <w:lvlText w:val=""/>
      <w:lvlJc w:val="left"/>
      <w:pPr>
        <w:ind w:left="4320" w:hanging="360"/>
      </w:pPr>
      <w:rPr>
        <w:rFonts w:ascii="Wingdings" w:hAnsi="Wingdings" w:hint="default"/>
      </w:rPr>
    </w:lvl>
    <w:lvl w:ilvl="6" w:tplc="27FC30FC" w:tentative="1">
      <w:start w:val="1"/>
      <w:numFmt w:val="bullet"/>
      <w:lvlText w:val=""/>
      <w:lvlJc w:val="left"/>
      <w:pPr>
        <w:ind w:left="5040" w:hanging="360"/>
      </w:pPr>
      <w:rPr>
        <w:rFonts w:ascii="Symbol" w:hAnsi="Symbol" w:hint="default"/>
      </w:rPr>
    </w:lvl>
    <w:lvl w:ilvl="7" w:tplc="9950FD66" w:tentative="1">
      <w:start w:val="1"/>
      <w:numFmt w:val="bullet"/>
      <w:lvlText w:val="o"/>
      <w:lvlJc w:val="left"/>
      <w:pPr>
        <w:ind w:left="5760" w:hanging="360"/>
      </w:pPr>
      <w:rPr>
        <w:rFonts w:ascii="Courier New" w:hAnsi="Courier New" w:cs="Courier New" w:hint="default"/>
      </w:rPr>
    </w:lvl>
    <w:lvl w:ilvl="8" w:tplc="C780EBE4" w:tentative="1">
      <w:start w:val="1"/>
      <w:numFmt w:val="bullet"/>
      <w:lvlText w:val=""/>
      <w:lvlJc w:val="left"/>
      <w:pPr>
        <w:ind w:left="6480" w:hanging="360"/>
      </w:pPr>
      <w:rPr>
        <w:rFonts w:ascii="Wingdings" w:hAnsi="Wingdings" w:hint="default"/>
      </w:rPr>
    </w:lvl>
  </w:abstractNum>
  <w:abstractNum w:abstractNumId="1" w15:restartNumberingAfterBreak="0">
    <w:nsid w:val="1C690F5D"/>
    <w:multiLevelType w:val="hybridMultilevel"/>
    <w:tmpl w:val="17DEDF94"/>
    <w:lvl w:ilvl="0" w:tplc="69488AF4">
      <w:start w:val="1"/>
      <w:numFmt w:val="bullet"/>
      <w:lvlText w:val=""/>
      <w:lvlJc w:val="left"/>
      <w:pPr>
        <w:ind w:left="720" w:hanging="360"/>
      </w:pPr>
      <w:rPr>
        <w:rFonts w:ascii="Symbol" w:hAnsi="Symbol" w:hint="default"/>
      </w:rPr>
    </w:lvl>
    <w:lvl w:ilvl="1" w:tplc="13F27CA0">
      <w:start w:val="1"/>
      <w:numFmt w:val="bullet"/>
      <w:lvlText w:val="o"/>
      <w:lvlJc w:val="left"/>
      <w:pPr>
        <w:ind w:left="1440" w:hanging="360"/>
      </w:pPr>
      <w:rPr>
        <w:rFonts w:ascii="Courier New" w:hAnsi="Courier New" w:cs="Courier New" w:hint="default"/>
      </w:rPr>
    </w:lvl>
    <w:lvl w:ilvl="2" w:tplc="7E66A1BC">
      <w:start w:val="1"/>
      <w:numFmt w:val="bullet"/>
      <w:lvlText w:val=""/>
      <w:lvlJc w:val="left"/>
      <w:pPr>
        <w:ind w:left="2160" w:hanging="360"/>
      </w:pPr>
      <w:rPr>
        <w:rFonts w:ascii="Wingdings" w:hAnsi="Wingdings" w:hint="default"/>
      </w:rPr>
    </w:lvl>
    <w:lvl w:ilvl="3" w:tplc="17021C88">
      <w:start w:val="1"/>
      <w:numFmt w:val="bullet"/>
      <w:lvlText w:val=""/>
      <w:lvlJc w:val="left"/>
      <w:pPr>
        <w:ind w:left="2880" w:hanging="360"/>
      </w:pPr>
      <w:rPr>
        <w:rFonts w:ascii="Symbol" w:hAnsi="Symbol" w:hint="default"/>
      </w:rPr>
    </w:lvl>
    <w:lvl w:ilvl="4" w:tplc="F8A2214A">
      <w:start w:val="1"/>
      <w:numFmt w:val="bullet"/>
      <w:lvlText w:val="o"/>
      <w:lvlJc w:val="left"/>
      <w:pPr>
        <w:ind w:left="3600" w:hanging="360"/>
      </w:pPr>
      <w:rPr>
        <w:rFonts w:ascii="Courier New" w:hAnsi="Courier New" w:cs="Courier New" w:hint="default"/>
      </w:rPr>
    </w:lvl>
    <w:lvl w:ilvl="5" w:tplc="7528E2BE">
      <w:start w:val="1"/>
      <w:numFmt w:val="bullet"/>
      <w:lvlText w:val=""/>
      <w:lvlJc w:val="left"/>
      <w:pPr>
        <w:ind w:left="4320" w:hanging="360"/>
      </w:pPr>
      <w:rPr>
        <w:rFonts w:ascii="Wingdings" w:hAnsi="Wingdings" w:hint="default"/>
      </w:rPr>
    </w:lvl>
    <w:lvl w:ilvl="6" w:tplc="28DCEABE">
      <w:start w:val="1"/>
      <w:numFmt w:val="bullet"/>
      <w:lvlText w:val=""/>
      <w:lvlJc w:val="left"/>
      <w:pPr>
        <w:ind w:left="5040" w:hanging="360"/>
      </w:pPr>
      <w:rPr>
        <w:rFonts w:ascii="Symbol" w:hAnsi="Symbol" w:hint="default"/>
      </w:rPr>
    </w:lvl>
    <w:lvl w:ilvl="7" w:tplc="17325FD6">
      <w:start w:val="1"/>
      <w:numFmt w:val="bullet"/>
      <w:lvlText w:val="o"/>
      <w:lvlJc w:val="left"/>
      <w:pPr>
        <w:ind w:left="5760" w:hanging="360"/>
      </w:pPr>
      <w:rPr>
        <w:rFonts w:ascii="Courier New" w:hAnsi="Courier New" w:cs="Courier New" w:hint="default"/>
      </w:rPr>
    </w:lvl>
    <w:lvl w:ilvl="8" w:tplc="1B22266E">
      <w:start w:val="1"/>
      <w:numFmt w:val="bullet"/>
      <w:lvlText w:val=""/>
      <w:lvlJc w:val="left"/>
      <w:pPr>
        <w:ind w:left="6480" w:hanging="360"/>
      </w:pPr>
      <w:rPr>
        <w:rFonts w:ascii="Wingdings" w:hAnsi="Wingdings" w:hint="default"/>
      </w:rPr>
    </w:lvl>
  </w:abstractNum>
  <w:abstractNum w:abstractNumId="2" w15:restartNumberingAfterBreak="0">
    <w:nsid w:val="21211B9C"/>
    <w:multiLevelType w:val="multilevel"/>
    <w:tmpl w:val="8F1A7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E6477"/>
    <w:multiLevelType w:val="hybridMultilevel"/>
    <w:tmpl w:val="C980E0CE"/>
    <w:lvl w:ilvl="0" w:tplc="7E8E6D08">
      <w:start w:val="1"/>
      <w:numFmt w:val="bullet"/>
      <w:lvlText w:val=""/>
      <w:lvlJc w:val="left"/>
      <w:pPr>
        <w:ind w:left="720" w:hanging="360"/>
      </w:pPr>
      <w:rPr>
        <w:rFonts w:ascii="Symbol" w:hAnsi="Symbol" w:hint="default"/>
      </w:rPr>
    </w:lvl>
    <w:lvl w:ilvl="1" w:tplc="520E3D3C">
      <w:start w:val="1"/>
      <w:numFmt w:val="bullet"/>
      <w:lvlText w:val="o"/>
      <w:lvlJc w:val="left"/>
      <w:pPr>
        <w:ind w:left="1440" w:hanging="360"/>
      </w:pPr>
      <w:rPr>
        <w:rFonts w:ascii="Courier New" w:hAnsi="Courier New" w:cs="Courier New" w:hint="default"/>
      </w:rPr>
    </w:lvl>
    <w:lvl w:ilvl="2" w:tplc="A9E8D374">
      <w:start w:val="1"/>
      <w:numFmt w:val="bullet"/>
      <w:lvlText w:val=""/>
      <w:lvlJc w:val="left"/>
      <w:pPr>
        <w:ind w:left="2160" w:hanging="360"/>
      </w:pPr>
      <w:rPr>
        <w:rFonts w:ascii="Wingdings" w:hAnsi="Wingdings" w:hint="default"/>
      </w:rPr>
    </w:lvl>
    <w:lvl w:ilvl="3" w:tplc="A8068594">
      <w:start w:val="1"/>
      <w:numFmt w:val="bullet"/>
      <w:lvlText w:val=""/>
      <w:lvlJc w:val="left"/>
      <w:pPr>
        <w:ind w:left="2880" w:hanging="360"/>
      </w:pPr>
      <w:rPr>
        <w:rFonts w:ascii="Symbol" w:hAnsi="Symbol" w:hint="default"/>
      </w:rPr>
    </w:lvl>
    <w:lvl w:ilvl="4" w:tplc="E4CC2B34">
      <w:start w:val="1"/>
      <w:numFmt w:val="bullet"/>
      <w:lvlText w:val="o"/>
      <w:lvlJc w:val="left"/>
      <w:pPr>
        <w:ind w:left="3600" w:hanging="360"/>
      </w:pPr>
      <w:rPr>
        <w:rFonts w:ascii="Courier New" w:hAnsi="Courier New" w:cs="Courier New" w:hint="default"/>
      </w:rPr>
    </w:lvl>
    <w:lvl w:ilvl="5" w:tplc="BFD041BC">
      <w:start w:val="1"/>
      <w:numFmt w:val="bullet"/>
      <w:lvlText w:val=""/>
      <w:lvlJc w:val="left"/>
      <w:pPr>
        <w:ind w:left="4320" w:hanging="360"/>
      </w:pPr>
      <w:rPr>
        <w:rFonts w:ascii="Wingdings" w:hAnsi="Wingdings" w:hint="default"/>
      </w:rPr>
    </w:lvl>
    <w:lvl w:ilvl="6" w:tplc="17FA3F9C">
      <w:start w:val="1"/>
      <w:numFmt w:val="bullet"/>
      <w:lvlText w:val=""/>
      <w:lvlJc w:val="left"/>
      <w:pPr>
        <w:ind w:left="5040" w:hanging="360"/>
      </w:pPr>
      <w:rPr>
        <w:rFonts w:ascii="Symbol" w:hAnsi="Symbol" w:hint="default"/>
      </w:rPr>
    </w:lvl>
    <w:lvl w:ilvl="7" w:tplc="AA02B884">
      <w:start w:val="1"/>
      <w:numFmt w:val="bullet"/>
      <w:lvlText w:val="o"/>
      <w:lvlJc w:val="left"/>
      <w:pPr>
        <w:ind w:left="5760" w:hanging="360"/>
      </w:pPr>
      <w:rPr>
        <w:rFonts w:ascii="Courier New" w:hAnsi="Courier New" w:cs="Courier New" w:hint="default"/>
      </w:rPr>
    </w:lvl>
    <w:lvl w:ilvl="8" w:tplc="59A45760">
      <w:start w:val="1"/>
      <w:numFmt w:val="bullet"/>
      <w:lvlText w:val=""/>
      <w:lvlJc w:val="left"/>
      <w:pPr>
        <w:ind w:left="6480" w:hanging="360"/>
      </w:pPr>
      <w:rPr>
        <w:rFonts w:ascii="Wingdings" w:hAnsi="Wingdings" w:hint="default"/>
      </w:rPr>
    </w:lvl>
  </w:abstractNum>
  <w:abstractNum w:abstractNumId="4" w15:restartNumberingAfterBreak="0">
    <w:nsid w:val="6E3B1E23"/>
    <w:multiLevelType w:val="hybridMultilevel"/>
    <w:tmpl w:val="2BDCFB8C"/>
    <w:lvl w:ilvl="0" w:tplc="6668FF36">
      <w:start w:val="1"/>
      <w:numFmt w:val="bullet"/>
      <w:lvlText w:val=""/>
      <w:lvlJc w:val="left"/>
      <w:pPr>
        <w:ind w:left="720" w:hanging="360"/>
      </w:pPr>
      <w:rPr>
        <w:rFonts w:ascii="Symbol" w:hAnsi="Symbol" w:hint="default"/>
      </w:rPr>
    </w:lvl>
    <w:lvl w:ilvl="1" w:tplc="532C0F5C" w:tentative="1">
      <w:start w:val="1"/>
      <w:numFmt w:val="bullet"/>
      <w:lvlText w:val="o"/>
      <w:lvlJc w:val="left"/>
      <w:pPr>
        <w:ind w:left="1440" w:hanging="360"/>
      </w:pPr>
      <w:rPr>
        <w:rFonts w:ascii="Courier New" w:hAnsi="Courier New" w:cs="Courier New" w:hint="default"/>
      </w:rPr>
    </w:lvl>
    <w:lvl w:ilvl="2" w:tplc="9180562A" w:tentative="1">
      <w:start w:val="1"/>
      <w:numFmt w:val="bullet"/>
      <w:lvlText w:val=""/>
      <w:lvlJc w:val="left"/>
      <w:pPr>
        <w:ind w:left="2160" w:hanging="360"/>
      </w:pPr>
      <w:rPr>
        <w:rFonts w:ascii="Wingdings" w:hAnsi="Wingdings" w:hint="default"/>
      </w:rPr>
    </w:lvl>
    <w:lvl w:ilvl="3" w:tplc="EF3A297E" w:tentative="1">
      <w:start w:val="1"/>
      <w:numFmt w:val="bullet"/>
      <w:lvlText w:val=""/>
      <w:lvlJc w:val="left"/>
      <w:pPr>
        <w:ind w:left="2880" w:hanging="360"/>
      </w:pPr>
      <w:rPr>
        <w:rFonts w:ascii="Symbol" w:hAnsi="Symbol" w:hint="default"/>
      </w:rPr>
    </w:lvl>
    <w:lvl w:ilvl="4" w:tplc="3B0A4BAA" w:tentative="1">
      <w:start w:val="1"/>
      <w:numFmt w:val="bullet"/>
      <w:lvlText w:val="o"/>
      <w:lvlJc w:val="left"/>
      <w:pPr>
        <w:ind w:left="3600" w:hanging="360"/>
      </w:pPr>
      <w:rPr>
        <w:rFonts w:ascii="Courier New" w:hAnsi="Courier New" w:cs="Courier New" w:hint="default"/>
      </w:rPr>
    </w:lvl>
    <w:lvl w:ilvl="5" w:tplc="14A2D464" w:tentative="1">
      <w:start w:val="1"/>
      <w:numFmt w:val="bullet"/>
      <w:lvlText w:val=""/>
      <w:lvlJc w:val="left"/>
      <w:pPr>
        <w:ind w:left="4320" w:hanging="360"/>
      </w:pPr>
      <w:rPr>
        <w:rFonts w:ascii="Wingdings" w:hAnsi="Wingdings" w:hint="default"/>
      </w:rPr>
    </w:lvl>
    <w:lvl w:ilvl="6" w:tplc="956A8C0E" w:tentative="1">
      <w:start w:val="1"/>
      <w:numFmt w:val="bullet"/>
      <w:lvlText w:val=""/>
      <w:lvlJc w:val="left"/>
      <w:pPr>
        <w:ind w:left="5040" w:hanging="360"/>
      </w:pPr>
      <w:rPr>
        <w:rFonts w:ascii="Symbol" w:hAnsi="Symbol" w:hint="default"/>
      </w:rPr>
    </w:lvl>
    <w:lvl w:ilvl="7" w:tplc="801E79F2" w:tentative="1">
      <w:start w:val="1"/>
      <w:numFmt w:val="bullet"/>
      <w:lvlText w:val="o"/>
      <w:lvlJc w:val="left"/>
      <w:pPr>
        <w:ind w:left="5760" w:hanging="360"/>
      </w:pPr>
      <w:rPr>
        <w:rFonts w:ascii="Courier New" w:hAnsi="Courier New" w:cs="Courier New" w:hint="default"/>
      </w:rPr>
    </w:lvl>
    <w:lvl w:ilvl="8" w:tplc="96A83C3A"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CxNDS1ANLmpmYWZko6SsGpxcWZ+XkgBea1AH1Ce9QsAAAA"/>
  </w:docVars>
  <w:rsids>
    <w:rsidRoot w:val="00711976"/>
    <w:rsid w:val="00194282"/>
    <w:rsid w:val="00362FF3"/>
    <w:rsid w:val="00367B2B"/>
    <w:rsid w:val="00566099"/>
    <w:rsid w:val="0067359E"/>
    <w:rsid w:val="00711976"/>
    <w:rsid w:val="007B21D7"/>
    <w:rsid w:val="0087410D"/>
    <w:rsid w:val="00993D94"/>
    <w:rsid w:val="009E070C"/>
    <w:rsid w:val="009E0DC1"/>
    <w:rsid w:val="00AB7064"/>
    <w:rsid w:val="00C07BF9"/>
    <w:rsid w:val="00C72728"/>
    <w:rsid w:val="00C95505"/>
    <w:rsid w:val="00E74E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AA7E"/>
  <w15:docId w15:val="{7E8C2F82-880A-4DBD-8DF3-B7D5FA58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06C6"/>
  </w:style>
  <w:style w:type="character" w:customStyle="1" w:styleId="FootnoteTextChar">
    <w:name w:val="Footnote Text Char"/>
    <w:basedOn w:val="DefaultParagraphFont"/>
    <w:link w:val="FootnoteText"/>
    <w:uiPriority w:val="99"/>
    <w:rsid w:val="009806C6"/>
  </w:style>
  <w:style w:type="character" w:styleId="FootnoteReference">
    <w:name w:val="footnote reference"/>
    <w:basedOn w:val="DefaultParagraphFont"/>
    <w:uiPriority w:val="99"/>
    <w:unhideWhenUsed/>
    <w:rsid w:val="009806C6"/>
    <w:rPr>
      <w:vertAlign w:val="superscript"/>
    </w:rPr>
  </w:style>
  <w:style w:type="character" w:styleId="Hyperlink">
    <w:name w:val="Hyperlink"/>
    <w:uiPriority w:val="99"/>
    <w:unhideWhenUsed/>
    <w:rsid w:val="009806C6"/>
    <w:rPr>
      <w:color w:val="0000FF"/>
      <w:u w:val="single"/>
    </w:rPr>
  </w:style>
  <w:style w:type="paragraph" w:styleId="ListParagraph">
    <w:name w:val="List Paragraph"/>
    <w:basedOn w:val="Normal"/>
    <w:uiPriority w:val="34"/>
    <w:qFormat/>
    <w:rsid w:val="00141AB0"/>
    <w:pPr>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811C22"/>
    <w:pPr>
      <w:tabs>
        <w:tab w:val="center" w:pos="4680"/>
        <w:tab w:val="right" w:pos="9360"/>
      </w:tabs>
    </w:pPr>
  </w:style>
  <w:style w:type="character" w:customStyle="1" w:styleId="HeaderChar">
    <w:name w:val="Header Char"/>
    <w:basedOn w:val="DefaultParagraphFont"/>
    <w:link w:val="Header"/>
    <w:uiPriority w:val="99"/>
    <w:rsid w:val="00811C22"/>
  </w:style>
  <w:style w:type="paragraph" w:styleId="Footer">
    <w:name w:val="footer"/>
    <w:basedOn w:val="Normal"/>
    <w:link w:val="FooterChar"/>
    <w:uiPriority w:val="99"/>
    <w:unhideWhenUsed/>
    <w:rsid w:val="00811C22"/>
    <w:pPr>
      <w:tabs>
        <w:tab w:val="center" w:pos="4680"/>
        <w:tab w:val="right" w:pos="9360"/>
      </w:tabs>
    </w:pPr>
  </w:style>
  <w:style w:type="character" w:customStyle="1" w:styleId="FooterChar">
    <w:name w:val="Footer Char"/>
    <w:basedOn w:val="DefaultParagraphFont"/>
    <w:link w:val="Footer"/>
    <w:uiPriority w:val="99"/>
    <w:rsid w:val="00811C22"/>
  </w:style>
  <w:style w:type="character" w:styleId="Strong">
    <w:name w:val="Strong"/>
    <w:basedOn w:val="DefaultParagraphFont"/>
    <w:uiPriority w:val="22"/>
    <w:qFormat/>
    <w:rsid w:val="00887422"/>
    <w:rPr>
      <w:b/>
      <w:bCs/>
    </w:rPr>
  </w:style>
  <w:style w:type="character" w:styleId="FollowedHyperlink">
    <w:name w:val="FollowedHyperlink"/>
    <w:basedOn w:val="DefaultParagraphFont"/>
    <w:uiPriority w:val="99"/>
    <w:semiHidden/>
    <w:unhideWhenUsed/>
    <w:rsid w:val="00887422"/>
    <w:rPr>
      <w:color w:val="954F72" w:themeColor="followedHyperlink"/>
      <w:u w:val="single"/>
    </w:rPr>
  </w:style>
  <w:style w:type="paragraph" w:styleId="PlainText">
    <w:name w:val="Plain Text"/>
    <w:basedOn w:val="Normal"/>
    <w:link w:val="PlainTextChar"/>
    <w:uiPriority w:val="99"/>
    <w:semiHidden/>
    <w:unhideWhenUsed/>
    <w:rsid w:val="00B1640B"/>
    <w:rPr>
      <w:rFonts w:ascii="Calibri" w:hAnsi="Calibri" w:cs="Times New Roman"/>
      <w:sz w:val="22"/>
      <w:szCs w:val="22"/>
    </w:rPr>
  </w:style>
  <w:style w:type="character" w:customStyle="1" w:styleId="PlainTextChar">
    <w:name w:val="Plain Text Char"/>
    <w:basedOn w:val="DefaultParagraphFont"/>
    <w:link w:val="PlainText"/>
    <w:uiPriority w:val="99"/>
    <w:semiHidden/>
    <w:rsid w:val="00B1640B"/>
    <w:rPr>
      <w:rFonts w:ascii="Calibri" w:hAnsi="Calibri" w:cs="Times New Roman"/>
      <w:sz w:val="22"/>
      <w:szCs w:val="22"/>
    </w:rPr>
  </w:style>
  <w:style w:type="paragraph" w:styleId="BalloonText">
    <w:name w:val="Balloon Text"/>
    <w:basedOn w:val="Normal"/>
    <w:link w:val="BalloonTextChar"/>
    <w:uiPriority w:val="99"/>
    <w:semiHidden/>
    <w:unhideWhenUsed/>
    <w:rsid w:val="00972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F"/>
    <w:rPr>
      <w:rFonts w:ascii="Segoe UI" w:hAnsi="Segoe UI" w:cs="Segoe UI"/>
      <w:sz w:val="18"/>
      <w:szCs w:val="18"/>
    </w:rPr>
  </w:style>
  <w:style w:type="paragraph" w:styleId="EndnoteText">
    <w:name w:val="endnote text"/>
    <w:basedOn w:val="Normal"/>
    <w:link w:val="EndnoteTextChar"/>
    <w:uiPriority w:val="99"/>
    <w:semiHidden/>
    <w:unhideWhenUsed/>
    <w:rsid w:val="0097243F"/>
    <w:rPr>
      <w:sz w:val="20"/>
      <w:szCs w:val="20"/>
    </w:rPr>
  </w:style>
  <w:style w:type="character" w:customStyle="1" w:styleId="EndnoteTextChar">
    <w:name w:val="Endnote Text Char"/>
    <w:basedOn w:val="DefaultParagraphFont"/>
    <w:link w:val="EndnoteText"/>
    <w:uiPriority w:val="99"/>
    <w:semiHidden/>
    <w:rsid w:val="0097243F"/>
    <w:rPr>
      <w:sz w:val="20"/>
      <w:szCs w:val="20"/>
    </w:rPr>
  </w:style>
  <w:style w:type="character" w:styleId="EndnoteReference">
    <w:name w:val="endnote reference"/>
    <w:basedOn w:val="DefaultParagraphFont"/>
    <w:uiPriority w:val="99"/>
    <w:semiHidden/>
    <w:unhideWhenUsed/>
    <w:rsid w:val="0097243F"/>
    <w:rPr>
      <w:vertAlign w:val="superscript"/>
    </w:rPr>
  </w:style>
  <w:style w:type="character" w:styleId="CommentReference">
    <w:name w:val="annotation reference"/>
    <w:basedOn w:val="DefaultParagraphFont"/>
    <w:uiPriority w:val="99"/>
    <w:semiHidden/>
    <w:unhideWhenUsed/>
    <w:rsid w:val="005A14EB"/>
    <w:rPr>
      <w:sz w:val="16"/>
      <w:szCs w:val="16"/>
    </w:rPr>
  </w:style>
  <w:style w:type="paragraph" w:styleId="CommentText">
    <w:name w:val="annotation text"/>
    <w:basedOn w:val="Normal"/>
    <w:link w:val="CommentTextChar"/>
    <w:uiPriority w:val="99"/>
    <w:semiHidden/>
    <w:unhideWhenUsed/>
    <w:rsid w:val="005A14EB"/>
    <w:rPr>
      <w:sz w:val="20"/>
      <w:szCs w:val="20"/>
    </w:rPr>
  </w:style>
  <w:style w:type="character" w:customStyle="1" w:styleId="CommentTextChar">
    <w:name w:val="Comment Text Char"/>
    <w:basedOn w:val="DefaultParagraphFont"/>
    <w:link w:val="CommentText"/>
    <w:uiPriority w:val="99"/>
    <w:semiHidden/>
    <w:rsid w:val="005A14EB"/>
    <w:rPr>
      <w:sz w:val="20"/>
      <w:szCs w:val="20"/>
    </w:rPr>
  </w:style>
  <w:style w:type="paragraph" w:styleId="CommentSubject">
    <w:name w:val="annotation subject"/>
    <w:basedOn w:val="CommentText"/>
    <w:next w:val="CommentText"/>
    <w:link w:val="CommentSubjectChar"/>
    <w:uiPriority w:val="99"/>
    <w:semiHidden/>
    <w:unhideWhenUsed/>
    <w:rsid w:val="005A14EB"/>
    <w:rPr>
      <w:b/>
      <w:bCs/>
    </w:rPr>
  </w:style>
  <w:style w:type="character" w:customStyle="1" w:styleId="CommentSubjectChar">
    <w:name w:val="Comment Subject Char"/>
    <w:basedOn w:val="CommentTextChar"/>
    <w:link w:val="CommentSubject"/>
    <w:uiPriority w:val="99"/>
    <w:semiHidden/>
    <w:rsid w:val="005A14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pmnch/gff_cso_tor.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financingfacility.org/sites/gff_new/files/documents/GFF-IG5-6%20Resource%20Mobilization_EN-pp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o.int/pmnch/gff_cso_tor.pdf" TargetMode="External"/><Relationship Id="rId4" Type="http://schemas.openxmlformats.org/officeDocument/2006/relationships/settings" Target="settings.xml"/><Relationship Id="rId9" Type="http://schemas.openxmlformats.org/officeDocument/2006/relationships/hyperlink" Target="http://www.who.int/pmnch/media/events/2017/cso_addendum.pdf?ua=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23753-3353-4DF4-9225-B26F31A8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1397</Words>
  <Characters>7964</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PAI</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Hurd</dc:creator>
  <cp:lastModifiedBy>Suzanna Dennis</cp:lastModifiedBy>
  <cp:revision>8</cp:revision>
  <cp:lastPrinted>2017-09-19T17:33:00Z</cp:lastPrinted>
  <dcterms:created xsi:type="dcterms:W3CDTF">2017-10-24T16:28:00Z</dcterms:created>
  <dcterms:modified xsi:type="dcterms:W3CDTF">2017-11-02T18:28:00Z</dcterms:modified>
</cp:coreProperties>
</file>