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47D6" w14:textId="0D541CE9" w:rsidR="00C5483A" w:rsidRPr="00C5483A" w:rsidRDefault="00F242F5" w:rsidP="00F242F5">
      <w:pPr>
        <w:spacing w:after="0" w:line="240" w:lineRule="auto"/>
        <w:jc w:val="center"/>
        <w:rPr>
          <w:b/>
          <w:sz w:val="28"/>
          <w:szCs w:val="28"/>
        </w:rPr>
      </w:pPr>
      <w:r>
        <w:rPr>
          <w:b/>
          <w:sz w:val="28"/>
          <w:szCs w:val="28"/>
        </w:rPr>
        <w:t xml:space="preserve">Groupe de coordination de la société civile </w:t>
      </w:r>
      <w:r w:rsidR="00F74435">
        <w:rPr>
          <w:b/>
          <w:sz w:val="28"/>
          <w:szCs w:val="28"/>
        </w:rPr>
        <w:t xml:space="preserve">auprès </w:t>
      </w:r>
      <w:r>
        <w:rPr>
          <w:b/>
          <w:sz w:val="28"/>
          <w:szCs w:val="28"/>
        </w:rPr>
        <w:t>du Mécanisme de financement mondial</w:t>
      </w:r>
    </w:p>
    <w:p w14:paraId="3D1088CD" w14:textId="77777777" w:rsidR="00C5483A" w:rsidRPr="00C5483A" w:rsidRDefault="00C5483A" w:rsidP="00C5483A">
      <w:pPr>
        <w:spacing w:after="0" w:line="240" w:lineRule="auto"/>
        <w:ind w:left="360"/>
        <w:jc w:val="center"/>
        <w:rPr>
          <w:b/>
        </w:rPr>
      </w:pPr>
    </w:p>
    <w:p w14:paraId="3E5CF2D2" w14:textId="5DD89926" w:rsidR="00C5483A" w:rsidRPr="00C5483A" w:rsidRDefault="00F74435" w:rsidP="00C5483A">
      <w:pPr>
        <w:spacing w:after="0" w:line="240" w:lineRule="auto"/>
        <w:ind w:left="360"/>
        <w:jc w:val="center"/>
        <w:rPr>
          <w:b/>
        </w:rPr>
      </w:pPr>
      <w:r>
        <w:rPr>
          <w:b/>
        </w:rPr>
        <w:t>Mandat</w:t>
      </w:r>
    </w:p>
    <w:p w14:paraId="0EDC3C0E" w14:textId="4789EA7E" w:rsidR="00C5483A" w:rsidRDefault="00C5483A" w:rsidP="00C5483A">
      <w:pPr>
        <w:spacing w:after="0" w:line="240" w:lineRule="auto"/>
        <w:ind w:left="360"/>
        <w:jc w:val="center"/>
        <w:rPr>
          <w:b/>
        </w:rPr>
      </w:pPr>
      <w:r>
        <w:rPr>
          <w:b/>
        </w:rPr>
        <w:t xml:space="preserve">Mis à jour </w:t>
      </w:r>
      <w:r w:rsidR="00F74435">
        <w:rPr>
          <w:b/>
        </w:rPr>
        <w:t xml:space="preserve">en octobre </w:t>
      </w:r>
      <w:r>
        <w:rPr>
          <w:b/>
        </w:rPr>
        <w:t>2018</w:t>
      </w:r>
    </w:p>
    <w:p w14:paraId="31F8AFCA" w14:textId="77777777" w:rsidR="00C5483A" w:rsidRDefault="00C5483A" w:rsidP="00C5483A">
      <w:pPr>
        <w:spacing w:after="0" w:line="240" w:lineRule="auto"/>
        <w:ind w:left="360"/>
        <w:jc w:val="center"/>
        <w:rPr>
          <w:b/>
        </w:rPr>
      </w:pPr>
    </w:p>
    <w:p w14:paraId="2C7CB5E5" w14:textId="77777777" w:rsidR="00F242F5" w:rsidRDefault="00C5483A" w:rsidP="00F242F5">
      <w:pPr>
        <w:spacing w:after="0" w:line="240" w:lineRule="auto"/>
        <w:ind w:left="360"/>
        <w:rPr>
          <w:b/>
        </w:rPr>
      </w:pPr>
      <w:r>
        <w:rPr>
          <w:b/>
        </w:rPr>
        <w:t>Table des matières</w:t>
      </w:r>
    </w:p>
    <w:p w14:paraId="475AE00B" w14:textId="77777777" w:rsidR="00C5483A" w:rsidRDefault="00C5483A" w:rsidP="00C5483A">
      <w:pPr>
        <w:spacing w:after="0" w:line="240" w:lineRule="auto"/>
        <w:ind w:left="360"/>
        <w:rPr>
          <w:b/>
        </w:rPr>
      </w:pPr>
    </w:p>
    <w:p w14:paraId="1561B27A" w14:textId="30D4C4F4" w:rsidR="004E6294" w:rsidRDefault="00F242F5">
      <w:pPr>
        <w:pStyle w:val="TOC1"/>
        <w:tabs>
          <w:tab w:val="left" w:pos="440"/>
          <w:tab w:val="right" w:leader="dot" w:pos="9350"/>
        </w:tabs>
        <w:rPr>
          <w:rFonts w:eastAsiaTheme="minorEastAsia"/>
          <w:noProof/>
          <w:lang w:eastAsia="fr-FR"/>
        </w:rPr>
      </w:pPr>
      <w:r>
        <w:rPr>
          <w:b/>
        </w:rPr>
        <w:fldChar w:fldCharType="begin"/>
      </w:r>
      <w:r>
        <w:rPr>
          <w:b/>
        </w:rPr>
        <w:instrText xml:space="preserve"> TOC \o "1-3" \h \z \u </w:instrText>
      </w:r>
      <w:r>
        <w:rPr>
          <w:b/>
        </w:rPr>
        <w:fldChar w:fldCharType="separate"/>
      </w:r>
      <w:hyperlink w:anchor="_Toc519700992" w:history="1">
        <w:r w:rsidR="004E6294" w:rsidRPr="00722774">
          <w:rPr>
            <w:rStyle w:val="Hyperlink"/>
            <w:noProof/>
          </w:rPr>
          <w:t>1.</w:t>
        </w:r>
        <w:r w:rsidR="004E6294">
          <w:rPr>
            <w:rFonts w:eastAsiaTheme="minorEastAsia"/>
            <w:noProof/>
            <w:lang w:eastAsia="fr-FR"/>
          </w:rPr>
          <w:tab/>
        </w:r>
        <w:r w:rsidR="004E6294" w:rsidRPr="00722774">
          <w:rPr>
            <w:rStyle w:val="Hyperlink"/>
            <w:noProof/>
          </w:rPr>
          <w:t>Contexte</w:t>
        </w:r>
        <w:r w:rsidR="004E6294">
          <w:rPr>
            <w:noProof/>
            <w:webHidden/>
          </w:rPr>
          <w:tab/>
        </w:r>
        <w:r w:rsidR="004E6294">
          <w:rPr>
            <w:noProof/>
            <w:webHidden/>
          </w:rPr>
          <w:fldChar w:fldCharType="begin"/>
        </w:r>
        <w:r w:rsidR="004E6294">
          <w:rPr>
            <w:noProof/>
            <w:webHidden/>
          </w:rPr>
          <w:instrText xml:space="preserve"> PAGEREF _Toc519700992 \h </w:instrText>
        </w:r>
        <w:r w:rsidR="004E6294">
          <w:rPr>
            <w:noProof/>
            <w:webHidden/>
          </w:rPr>
        </w:r>
        <w:r w:rsidR="004E6294">
          <w:rPr>
            <w:noProof/>
            <w:webHidden/>
          </w:rPr>
          <w:fldChar w:fldCharType="separate"/>
        </w:r>
        <w:r w:rsidR="004E6294">
          <w:rPr>
            <w:noProof/>
            <w:webHidden/>
          </w:rPr>
          <w:t>2</w:t>
        </w:r>
        <w:r w:rsidR="004E6294">
          <w:rPr>
            <w:noProof/>
            <w:webHidden/>
          </w:rPr>
          <w:fldChar w:fldCharType="end"/>
        </w:r>
      </w:hyperlink>
    </w:p>
    <w:p w14:paraId="60089F33" w14:textId="4CA749FA" w:rsidR="004E6294" w:rsidRDefault="00E058A0">
      <w:pPr>
        <w:pStyle w:val="TOC1"/>
        <w:tabs>
          <w:tab w:val="left" w:pos="440"/>
          <w:tab w:val="right" w:leader="dot" w:pos="9350"/>
        </w:tabs>
        <w:rPr>
          <w:rFonts w:eastAsiaTheme="minorEastAsia"/>
          <w:noProof/>
          <w:lang w:eastAsia="fr-FR"/>
        </w:rPr>
      </w:pPr>
      <w:hyperlink w:anchor="_Toc519700993" w:history="1">
        <w:r w:rsidR="004E6294" w:rsidRPr="00722774">
          <w:rPr>
            <w:rStyle w:val="Hyperlink"/>
            <w:noProof/>
          </w:rPr>
          <w:t>2.</w:t>
        </w:r>
        <w:r w:rsidR="004E6294">
          <w:rPr>
            <w:rFonts w:eastAsiaTheme="minorEastAsia"/>
            <w:noProof/>
            <w:lang w:eastAsia="fr-FR"/>
          </w:rPr>
          <w:tab/>
        </w:r>
        <w:r w:rsidR="004E6294" w:rsidRPr="00722774">
          <w:rPr>
            <w:rStyle w:val="Hyperlink"/>
            <w:noProof/>
          </w:rPr>
          <w:t>Objet</w:t>
        </w:r>
        <w:r w:rsidR="004E6294">
          <w:rPr>
            <w:noProof/>
            <w:webHidden/>
          </w:rPr>
          <w:tab/>
        </w:r>
        <w:r w:rsidR="004E6294">
          <w:rPr>
            <w:noProof/>
            <w:webHidden/>
          </w:rPr>
          <w:fldChar w:fldCharType="begin"/>
        </w:r>
        <w:r w:rsidR="004E6294">
          <w:rPr>
            <w:noProof/>
            <w:webHidden/>
          </w:rPr>
          <w:instrText xml:space="preserve"> PAGEREF _Toc519700993 \h </w:instrText>
        </w:r>
        <w:r w:rsidR="004E6294">
          <w:rPr>
            <w:noProof/>
            <w:webHidden/>
          </w:rPr>
        </w:r>
        <w:r w:rsidR="004E6294">
          <w:rPr>
            <w:noProof/>
            <w:webHidden/>
          </w:rPr>
          <w:fldChar w:fldCharType="separate"/>
        </w:r>
        <w:r w:rsidR="004E6294">
          <w:rPr>
            <w:noProof/>
            <w:webHidden/>
          </w:rPr>
          <w:t>2</w:t>
        </w:r>
        <w:r w:rsidR="004E6294">
          <w:rPr>
            <w:noProof/>
            <w:webHidden/>
          </w:rPr>
          <w:fldChar w:fldCharType="end"/>
        </w:r>
      </w:hyperlink>
    </w:p>
    <w:p w14:paraId="45D06029" w14:textId="018FE9CA" w:rsidR="004E6294" w:rsidRDefault="00E058A0">
      <w:pPr>
        <w:pStyle w:val="TOC1"/>
        <w:tabs>
          <w:tab w:val="left" w:pos="440"/>
          <w:tab w:val="right" w:leader="dot" w:pos="9350"/>
        </w:tabs>
        <w:rPr>
          <w:rFonts w:eastAsiaTheme="minorEastAsia"/>
          <w:noProof/>
          <w:lang w:eastAsia="fr-FR"/>
        </w:rPr>
      </w:pPr>
      <w:hyperlink w:anchor="_Toc519700994" w:history="1">
        <w:r w:rsidR="004E6294" w:rsidRPr="00722774">
          <w:rPr>
            <w:rStyle w:val="Hyperlink"/>
            <w:noProof/>
          </w:rPr>
          <w:t>3.</w:t>
        </w:r>
        <w:r w:rsidR="004E6294">
          <w:rPr>
            <w:rFonts w:eastAsiaTheme="minorEastAsia"/>
            <w:noProof/>
            <w:lang w:eastAsia="fr-FR"/>
          </w:rPr>
          <w:tab/>
        </w:r>
        <w:r w:rsidR="004E6294" w:rsidRPr="00722774">
          <w:rPr>
            <w:rStyle w:val="Hyperlink"/>
            <w:noProof/>
          </w:rPr>
          <w:t>Objectifs</w:t>
        </w:r>
        <w:r w:rsidR="004E6294">
          <w:rPr>
            <w:noProof/>
            <w:webHidden/>
          </w:rPr>
          <w:tab/>
        </w:r>
        <w:r w:rsidR="004E6294">
          <w:rPr>
            <w:noProof/>
            <w:webHidden/>
          </w:rPr>
          <w:fldChar w:fldCharType="begin"/>
        </w:r>
        <w:r w:rsidR="004E6294">
          <w:rPr>
            <w:noProof/>
            <w:webHidden/>
          </w:rPr>
          <w:instrText xml:space="preserve"> PAGEREF _Toc519700994 \h </w:instrText>
        </w:r>
        <w:r w:rsidR="004E6294">
          <w:rPr>
            <w:noProof/>
            <w:webHidden/>
          </w:rPr>
        </w:r>
        <w:r w:rsidR="004E6294">
          <w:rPr>
            <w:noProof/>
            <w:webHidden/>
          </w:rPr>
          <w:fldChar w:fldCharType="separate"/>
        </w:r>
        <w:r w:rsidR="004E6294">
          <w:rPr>
            <w:noProof/>
            <w:webHidden/>
          </w:rPr>
          <w:t>2</w:t>
        </w:r>
        <w:r w:rsidR="004E6294">
          <w:rPr>
            <w:noProof/>
            <w:webHidden/>
          </w:rPr>
          <w:fldChar w:fldCharType="end"/>
        </w:r>
      </w:hyperlink>
    </w:p>
    <w:p w14:paraId="6605EFAA" w14:textId="719D1F32" w:rsidR="004E6294" w:rsidRDefault="00E058A0">
      <w:pPr>
        <w:pStyle w:val="TOC1"/>
        <w:tabs>
          <w:tab w:val="left" w:pos="440"/>
          <w:tab w:val="right" w:leader="dot" w:pos="9350"/>
        </w:tabs>
        <w:rPr>
          <w:rFonts w:eastAsiaTheme="minorEastAsia"/>
          <w:noProof/>
          <w:lang w:eastAsia="fr-FR"/>
        </w:rPr>
      </w:pPr>
      <w:hyperlink w:anchor="_Toc519700995" w:history="1">
        <w:r w:rsidR="004E6294" w:rsidRPr="00722774">
          <w:rPr>
            <w:rStyle w:val="Hyperlink"/>
            <w:noProof/>
          </w:rPr>
          <w:t>4.</w:t>
        </w:r>
        <w:r w:rsidR="004E6294">
          <w:rPr>
            <w:rFonts w:eastAsiaTheme="minorEastAsia"/>
            <w:noProof/>
            <w:lang w:eastAsia="fr-FR"/>
          </w:rPr>
          <w:tab/>
        </w:r>
        <w:r w:rsidR="004E6294" w:rsidRPr="00722774">
          <w:rPr>
            <w:rStyle w:val="Hyperlink"/>
            <w:noProof/>
          </w:rPr>
          <w:t>Rôles et</w:t>
        </w:r>
        <w:r w:rsidR="00F74435">
          <w:rPr>
            <w:rStyle w:val="Hyperlink"/>
            <w:noProof/>
          </w:rPr>
          <w:t>responsabilités</w:t>
        </w:r>
        <w:r w:rsidR="004E6294">
          <w:rPr>
            <w:noProof/>
            <w:webHidden/>
          </w:rPr>
          <w:tab/>
        </w:r>
        <w:r w:rsidR="004E6294">
          <w:rPr>
            <w:noProof/>
            <w:webHidden/>
          </w:rPr>
          <w:fldChar w:fldCharType="begin"/>
        </w:r>
        <w:r w:rsidR="004E6294">
          <w:rPr>
            <w:noProof/>
            <w:webHidden/>
          </w:rPr>
          <w:instrText xml:space="preserve"> PAGEREF _Toc519700995 \h </w:instrText>
        </w:r>
        <w:r w:rsidR="004E6294">
          <w:rPr>
            <w:noProof/>
            <w:webHidden/>
          </w:rPr>
        </w:r>
        <w:r w:rsidR="004E6294">
          <w:rPr>
            <w:noProof/>
            <w:webHidden/>
          </w:rPr>
          <w:fldChar w:fldCharType="separate"/>
        </w:r>
        <w:r w:rsidR="004E6294">
          <w:rPr>
            <w:noProof/>
            <w:webHidden/>
          </w:rPr>
          <w:t>3</w:t>
        </w:r>
        <w:r w:rsidR="004E6294">
          <w:rPr>
            <w:noProof/>
            <w:webHidden/>
          </w:rPr>
          <w:fldChar w:fldCharType="end"/>
        </w:r>
      </w:hyperlink>
    </w:p>
    <w:p w14:paraId="0CC846BF" w14:textId="33C2B4EE" w:rsidR="004E6294" w:rsidRDefault="00E058A0">
      <w:pPr>
        <w:pStyle w:val="TOC3"/>
        <w:tabs>
          <w:tab w:val="right" w:leader="dot" w:pos="9350"/>
        </w:tabs>
        <w:rPr>
          <w:rFonts w:eastAsiaTheme="minorEastAsia"/>
          <w:noProof/>
          <w:lang w:eastAsia="fr-FR"/>
        </w:rPr>
      </w:pPr>
      <w:hyperlink w:anchor="_Toc519700996" w:history="1">
        <w:r w:rsidR="004E6294" w:rsidRPr="00722774">
          <w:rPr>
            <w:rStyle w:val="Hyperlink"/>
            <w:noProof/>
          </w:rPr>
          <w:t>Graphique 1. Représentation visuelle des rôles et</w:t>
        </w:r>
        <w:r w:rsidR="00F74435">
          <w:rPr>
            <w:rStyle w:val="Hyperlink"/>
            <w:noProof/>
          </w:rPr>
          <w:t>responsabilités</w:t>
        </w:r>
        <w:r w:rsidR="004E6294">
          <w:rPr>
            <w:noProof/>
            <w:webHidden/>
          </w:rPr>
          <w:tab/>
        </w:r>
        <w:r w:rsidR="004E6294">
          <w:rPr>
            <w:noProof/>
            <w:webHidden/>
          </w:rPr>
          <w:fldChar w:fldCharType="begin"/>
        </w:r>
        <w:r w:rsidR="004E6294">
          <w:rPr>
            <w:noProof/>
            <w:webHidden/>
          </w:rPr>
          <w:instrText xml:space="preserve"> PAGEREF _Toc519700996 \h </w:instrText>
        </w:r>
        <w:r w:rsidR="004E6294">
          <w:rPr>
            <w:noProof/>
            <w:webHidden/>
          </w:rPr>
        </w:r>
        <w:r w:rsidR="004E6294">
          <w:rPr>
            <w:noProof/>
            <w:webHidden/>
          </w:rPr>
          <w:fldChar w:fldCharType="separate"/>
        </w:r>
        <w:r w:rsidR="004E6294">
          <w:rPr>
            <w:noProof/>
            <w:webHidden/>
          </w:rPr>
          <w:t>3</w:t>
        </w:r>
        <w:r w:rsidR="004E6294">
          <w:rPr>
            <w:noProof/>
            <w:webHidden/>
          </w:rPr>
          <w:fldChar w:fldCharType="end"/>
        </w:r>
      </w:hyperlink>
    </w:p>
    <w:p w14:paraId="7A4EB5C5" w14:textId="2AEB2B96" w:rsidR="004E6294" w:rsidRDefault="00E058A0">
      <w:pPr>
        <w:pStyle w:val="TOC2"/>
        <w:tabs>
          <w:tab w:val="left" w:pos="660"/>
          <w:tab w:val="right" w:leader="dot" w:pos="9350"/>
        </w:tabs>
        <w:rPr>
          <w:rFonts w:eastAsiaTheme="minorEastAsia"/>
          <w:noProof/>
          <w:lang w:eastAsia="fr-FR"/>
        </w:rPr>
      </w:pPr>
      <w:hyperlink w:anchor="_Toc519700997" w:history="1">
        <w:r w:rsidR="004E6294" w:rsidRPr="00722774">
          <w:rPr>
            <w:rStyle w:val="Hyperlink"/>
            <w:noProof/>
          </w:rPr>
          <w:t>a)</w:t>
        </w:r>
        <w:r w:rsidR="004E6294">
          <w:rPr>
            <w:rFonts w:eastAsiaTheme="minorEastAsia"/>
            <w:noProof/>
            <w:lang w:eastAsia="fr-FR"/>
          </w:rPr>
          <w:tab/>
        </w:r>
        <w:r w:rsidR="004E6294" w:rsidRPr="00722774">
          <w:rPr>
            <w:rStyle w:val="Hyperlink"/>
            <w:noProof/>
          </w:rPr>
          <w:t>Membres</w:t>
        </w:r>
        <w:r w:rsidR="004E6294">
          <w:rPr>
            <w:noProof/>
            <w:webHidden/>
          </w:rPr>
          <w:tab/>
        </w:r>
        <w:r w:rsidR="004E6294">
          <w:rPr>
            <w:noProof/>
            <w:webHidden/>
          </w:rPr>
          <w:fldChar w:fldCharType="begin"/>
        </w:r>
        <w:r w:rsidR="004E6294">
          <w:rPr>
            <w:noProof/>
            <w:webHidden/>
          </w:rPr>
          <w:instrText xml:space="preserve"> PAGEREF _Toc519700997 \h </w:instrText>
        </w:r>
        <w:r w:rsidR="004E6294">
          <w:rPr>
            <w:noProof/>
            <w:webHidden/>
          </w:rPr>
        </w:r>
        <w:r w:rsidR="004E6294">
          <w:rPr>
            <w:noProof/>
            <w:webHidden/>
          </w:rPr>
          <w:fldChar w:fldCharType="separate"/>
        </w:r>
        <w:r w:rsidR="004E6294">
          <w:rPr>
            <w:noProof/>
            <w:webHidden/>
          </w:rPr>
          <w:t>4</w:t>
        </w:r>
        <w:r w:rsidR="004E6294">
          <w:rPr>
            <w:noProof/>
            <w:webHidden/>
          </w:rPr>
          <w:fldChar w:fldCharType="end"/>
        </w:r>
      </w:hyperlink>
    </w:p>
    <w:p w14:paraId="38A04319" w14:textId="0F1CB86D" w:rsidR="004E6294" w:rsidRDefault="00E058A0">
      <w:pPr>
        <w:pStyle w:val="TOC3"/>
        <w:tabs>
          <w:tab w:val="right" w:leader="dot" w:pos="9350"/>
        </w:tabs>
        <w:rPr>
          <w:rFonts w:eastAsiaTheme="minorEastAsia"/>
          <w:noProof/>
          <w:lang w:eastAsia="fr-FR"/>
        </w:rPr>
      </w:pPr>
      <w:hyperlink w:anchor="_Toc519700998" w:history="1">
        <w:r w:rsidR="004E6294" w:rsidRPr="00722774">
          <w:rPr>
            <w:rStyle w:val="Hyperlink"/>
            <w:noProof/>
          </w:rPr>
          <w:t>Critère de sélection des membres du Groupe de coordination</w:t>
        </w:r>
        <w:r w:rsidR="004E6294">
          <w:rPr>
            <w:noProof/>
            <w:webHidden/>
          </w:rPr>
          <w:tab/>
        </w:r>
        <w:r w:rsidR="004E6294">
          <w:rPr>
            <w:noProof/>
            <w:webHidden/>
          </w:rPr>
          <w:fldChar w:fldCharType="begin"/>
        </w:r>
        <w:r w:rsidR="004E6294">
          <w:rPr>
            <w:noProof/>
            <w:webHidden/>
          </w:rPr>
          <w:instrText xml:space="preserve"> PAGEREF _Toc519700998 \h </w:instrText>
        </w:r>
        <w:r w:rsidR="004E6294">
          <w:rPr>
            <w:noProof/>
            <w:webHidden/>
          </w:rPr>
        </w:r>
        <w:r w:rsidR="004E6294">
          <w:rPr>
            <w:noProof/>
            <w:webHidden/>
          </w:rPr>
          <w:fldChar w:fldCharType="separate"/>
        </w:r>
        <w:r w:rsidR="004E6294">
          <w:rPr>
            <w:noProof/>
            <w:webHidden/>
          </w:rPr>
          <w:t>4</w:t>
        </w:r>
        <w:r w:rsidR="004E6294">
          <w:rPr>
            <w:noProof/>
            <w:webHidden/>
          </w:rPr>
          <w:fldChar w:fldCharType="end"/>
        </w:r>
      </w:hyperlink>
    </w:p>
    <w:p w14:paraId="773AEBB9" w14:textId="4FA3DA5D" w:rsidR="004E6294" w:rsidRDefault="00E058A0">
      <w:pPr>
        <w:pStyle w:val="TOC3"/>
        <w:tabs>
          <w:tab w:val="right" w:leader="dot" w:pos="9350"/>
        </w:tabs>
        <w:rPr>
          <w:rFonts w:eastAsiaTheme="minorEastAsia"/>
          <w:noProof/>
          <w:lang w:eastAsia="fr-FR"/>
        </w:rPr>
      </w:pPr>
      <w:hyperlink w:anchor="_Toc519700999" w:history="1">
        <w:r w:rsidR="00137AE2">
          <w:rPr>
            <w:rStyle w:val="Hyperlink"/>
            <w:noProof/>
          </w:rPr>
          <w:t>Responsabilités</w:t>
        </w:r>
        <w:r w:rsidR="004E6294" w:rsidRPr="00722774">
          <w:rPr>
            <w:rStyle w:val="Hyperlink"/>
            <w:noProof/>
          </w:rPr>
          <w:t xml:space="preserve"> des membres du groupe de travail</w:t>
        </w:r>
        <w:r w:rsidR="004E6294">
          <w:rPr>
            <w:noProof/>
            <w:webHidden/>
          </w:rPr>
          <w:tab/>
        </w:r>
        <w:r w:rsidR="004E6294">
          <w:rPr>
            <w:noProof/>
            <w:webHidden/>
          </w:rPr>
          <w:fldChar w:fldCharType="begin"/>
        </w:r>
        <w:r w:rsidR="004E6294">
          <w:rPr>
            <w:noProof/>
            <w:webHidden/>
          </w:rPr>
          <w:instrText xml:space="preserve"> PAGEREF _Toc519700999 \h </w:instrText>
        </w:r>
        <w:r w:rsidR="004E6294">
          <w:rPr>
            <w:noProof/>
            <w:webHidden/>
          </w:rPr>
        </w:r>
        <w:r w:rsidR="004E6294">
          <w:rPr>
            <w:noProof/>
            <w:webHidden/>
          </w:rPr>
          <w:fldChar w:fldCharType="separate"/>
        </w:r>
        <w:r w:rsidR="004E6294">
          <w:rPr>
            <w:noProof/>
            <w:webHidden/>
          </w:rPr>
          <w:t>4</w:t>
        </w:r>
        <w:r w:rsidR="004E6294">
          <w:rPr>
            <w:noProof/>
            <w:webHidden/>
          </w:rPr>
          <w:fldChar w:fldCharType="end"/>
        </w:r>
      </w:hyperlink>
    </w:p>
    <w:p w14:paraId="2A7209A6" w14:textId="52876146" w:rsidR="004E6294" w:rsidRDefault="00E058A0">
      <w:pPr>
        <w:pStyle w:val="TOC2"/>
        <w:tabs>
          <w:tab w:val="left" w:pos="660"/>
          <w:tab w:val="right" w:leader="dot" w:pos="9350"/>
        </w:tabs>
        <w:rPr>
          <w:rFonts w:eastAsiaTheme="minorEastAsia"/>
          <w:noProof/>
          <w:lang w:eastAsia="fr-FR"/>
        </w:rPr>
      </w:pPr>
      <w:hyperlink w:anchor="_Toc519701000" w:history="1">
        <w:r w:rsidR="004E6294" w:rsidRPr="00722774">
          <w:rPr>
            <w:rStyle w:val="Hyperlink"/>
            <w:noProof/>
          </w:rPr>
          <w:t>b)</w:t>
        </w:r>
        <w:r w:rsidR="004E6294">
          <w:rPr>
            <w:rFonts w:eastAsiaTheme="minorEastAsia"/>
            <w:noProof/>
            <w:lang w:eastAsia="fr-FR"/>
          </w:rPr>
          <w:tab/>
        </w:r>
        <w:r w:rsidR="004E6294" w:rsidRPr="00722774">
          <w:rPr>
            <w:rStyle w:val="Hyperlink"/>
            <w:noProof/>
          </w:rPr>
          <w:t>Comité directeur</w:t>
        </w:r>
        <w:r w:rsidR="004E6294">
          <w:rPr>
            <w:noProof/>
            <w:webHidden/>
          </w:rPr>
          <w:tab/>
        </w:r>
        <w:r w:rsidR="004E6294">
          <w:rPr>
            <w:noProof/>
            <w:webHidden/>
          </w:rPr>
          <w:fldChar w:fldCharType="begin"/>
        </w:r>
        <w:r w:rsidR="004E6294">
          <w:rPr>
            <w:noProof/>
            <w:webHidden/>
          </w:rPr>
          <w:instrText xml:space="preserve"> PAGEREF _Toc519701000 \h </w:instrText>
        </w:r>
        <w:r w:rsidR="004E6294">
          <w:rPr>
            <w:noProof/>
            <w:webHidden/>
          </w:rPr>
        </w:r>
        <w:r w:rsidR="004E6294">
          <w:rPr>
            <w:noProof/>
            <w:webHidden/>
          </w:rPr>
          <w:fldChar w:fldCharType="separate"/>
        </w:r>
        <w:r w:rsidR="004E6294">
          <w:rPr>
            <w:noProof/>
            <w:webHidden/>
          </w:rPr>
          <w:t>5</w:t>
        </w:r>
        <w:r w:rsidR="004E6294">
          <w:rPr>
            <w:noProof/>
            <w:webHidden/>
          </w:rPr>
          <w:fldChar w:fldCharType="end"/>
        </w:r>
      </w:hyperlink>
    </w:p>
    <w:p w14:paraId="73E8FF71" w14:textId="3B2CA0A4" w:rsidR="004E6294" w:rsidRDefault="00E058A0">
      <w:pPr>
        <w:pStyle w:val="TOC3"/>
        <w:tabs>
          <w:tab w:val="right" w:leader="dot" w:pos="9350"/>
        </w:tabs>
        <w:rPr>
          <w:rFonts w:eastAsiaTheme="minorEastAsia"/>
          <w:noProof/>
          <w:lang w:eastAsia="fr-FR"/>
        </w:rPr>
      </w:pPr>
      <w:hyperlink w:anchor="_Toc519701001" w:history="1">
        <w:r w:rsidR="004E6294" w:rsidRPr="00722774">
          <w:rPr>
            <w:rStyle w:val="Hyperlink"/>
            <w:noProof/>
          </w:rPr>
          <w:t>Responsabilités des membres du Comité directeur</w:t>
        </w:r>
        <w:r w:rsidR="004E6294">
          <w:rPr>
            <w:noProof/>
            <w:webHidden/>
          </w:rPr>
          <w:tab/>
        </w:r>
        <w:r w:rsidR="004E6294">
          <w:rPr>
            <w:noProof/>
            <w:webHidden/>
          </w:rPr>
          <w:fldChar w:fldCharType="begin"/>
        </w:r>
        <w:r w:rsidR="004E6294">
          <w:rPr>
            <w:noProof/>
            <w:webHidden/>
          </w:rPr>
          <w:instrText xml:space="preserve"> PAGEREF _Toc519701001 \h </w:instrText>
        </w:r>
        <w:r w:rsidR="004E6294">
          <w:rPr>
            <w:noProof/>
            <w:webHidden/>
          </w:rPr>
        </w:r>
        <w:r w:rsidR="004E6294">
          <w:rPr>
            <w:noProof/>
            <w:webHidden/>
          </w:rPr>
          <w:fldChar w:fldCharType="separate"/>
        </w:r>
        <w:r w:rsidR="004E6294">
          <w:rPr>
            <w:noProof/>
            <w:webHidden/>
          </w:rPr>
          <w:t>5</w:t>
        </w:r>
        <w:r w:rsidR="004E6294">
          <w:rPr>
            <w:noProof/>
            <w:webHidden/>
          </w:rPr>
          <w:fldChar w:fldCharType="end"/>
        </w:r>
      </w:hyperlink>
    </w:p>
    <w:p w14:paraId="4C9C7F98" w14:textId="02B7E8BB" w:rsidR="004E6294" w:rsidRDefault="00E058A0">
      <w:pPr>
        <w:pStyle w:val="TOC3"/>
        <w:tabs>
          <w:tab w:val="right" w:leader="dot" w:pos="9350"/>
        </w:tabs>
        <w:rPr>
          <w:rFonts w:eastAsiaTheme="minorEastAsia"/>
          <w:noProof/>
          <w:lang w:eastAsia="fr-FR"/>
        </w:rPr>
      </w:pPr>
      <w:hyperlink w:anchor="_Toc519701002" w:history="1">
        <w:r w:rsidR="004E6294" w:rsidRPr="00722774">
          <w:rPr>
            <w:rStyle w:val="Hyperlink"/>
            <w:noProof/>
          </w:rPr>
          <w:t>Prise de décision</w:t>
        </w:r>
        <w:r w:rsidR="004E6294">
          <w:rPr>
            <w:noProof/>
            <w:webHidden/>
          </w:rPr>
          <w:tab/>
        </w:r>
        <w:r w:rsidR="004E6294">
          <w:rPr>
            <w:noProof/>
            <w:webHidden/>
          </w:rPr>
          <w:fldChar w:fldCharType="begin"/>
        </w:r>
        <w:r w:rsidR="004E6294">
          <w:rPr>
            <w:noProof/>
            <w:webHidden/>
          </w:rPr>
          <w:instrText xml:space="preserve"> PAGEREF _Toc519701002 \h </w:instrText>
        </w:r>
        <w:r w:rsidR="004E6294">
          <w:rPr>
            <w:noProof/>
            <w:webHidden/>
          </w:rPr>
        </w:r>
        <w:r w:rsidR="004E6294">
          <w:rPr>
            <w:noProof/>
            <w:webHidden/>
          </w:rPr>
          <w:fldChar w:fldCharType="separate"/>
        </w:r>
        <w:r w:rsidR="004E6294">
          <w:rPr>
            <w:noProof/>
            <w:webHidden/>
          </w:rPr>
          <w:t>5</w:t>
        </w:r>
        <w:r w:rsidR="004E6294">
          <w:rPr>
            <w:noProof/>
            <w:webHidden/>
          </w:rPr>
          <w:fldChar w:fldCharType="end"/>
        </w:r>
      </w:hyperlink>
    </w:p>
    <w:p w14:paraId="2AD7D9A4" w14:textId="2038CE17" w:rsidR="004E6294" w:rsidRDefault="00E058A0">
      <w:pPr>
        <w:pStyle w:val="TOC3"/>
        <w:tabs>
          <w:tab w:val="right" w:leader="dot" w:pos="9350"/>
        </w:tabs>
        <w:rPr>
          <w:rFonts w:eastAsiaTheme="minorEastAsia"/>
          <w:noProof/>
          <w:lang w:eastAsia="fr-FR"/>
        </w:rPr>
      </w:pPr>
      <w:hyperlink w:anchor="_Toc519701003" w:history="1">
        <w:r w:rsidR="004E6294" w:rsidRPr="00722774">
          <w:rPr>
            <w:rStyle w:val="Hyperlink"/>
            <w:noProof/>
          </w:rPr>
          <w:t>Critères de sélection des membres du Comité directeur</w:t>
        </w:r>
        <w:r w:rsidR="004E6294">
          <w:rPr>
            <w:noProof/>
            <w:webHidden/>
          </w:rPr>
          <w:tab/>
        </w:r>
        <w:r w:rsidR="004E6294">
          <w:rPr>
            <w:noProof/>
            <w:webHidden/>
          </w:rPr>
          <w:fldChar w:fldCharType="begin"/>
        </w:r>
        <w:r w:rsidR="004E6294">
          <w:rPr>
            <w:noProof/>
            <w:webHidden/>
          </w:rPr>
          <w:instrText xml:space="preserve"> PAGEREF _Toc519701003 \h </w:instrText>
        </w:r>
        <w:r w:rsidR="004E6294">
          <w:rPr>
            <w:noProof/>
            <w:webHidden/>
          </w:rPr>
        </w:r>
        <w:r w:rsidR="004E6294">
          <w:rPr>
            <w:noProof/>
            <w:webHidden/>
          </w:rPr>
          <w:fldChar w:fldCharType="separate"/>
        </w:r>
        <w:r w:rsidR="004E6294">
          <w:rPr>
            <w:noProof/>
            <w:webHidden/>
          </w:rPr>
          <w:t>5</w:t>
        </w:r>
        <w:r w:rsidR="004E6294">
          <w:rPr>
            <w:noProof/>
            <w:webHidden/>
          </w:rPr>
          <w:fldChar w:fldCharType="end"/>
        </w:r>
      </w:hyperlink>
    </w:p>
    <w:p w14:paraId="35C51FE0" w14:textId="5BFCFBB3" w:rsidR="004E6294" w:rsidRDefault="00E058A0">
      <w:pPr>
        <w:pStyle w:val="TOC2"/>
        <w:tabs>
          <w:tab w:val="left" w:pos="660"/>
          <w:tab w:val="right" w:leader="dot" w:pos="9350"/>
        </w:tabs>
        <w:rPr>
          <w:rFonts w:eastAsiaTheme="minorEastAsia"/>
          <w:noProof/>
          <w:lang w:eastAsia="fr-FR"/>
        </w:rPr>
      </w:pPr>
      <w:hyperlink w:anchor="_Toc519701004" w:history="1">
        <w:r w:rsidR="004E6294" w:rsidRPr="00722774">
          <w:rPr>
            <w:rStyle w:val="Hyperlink"/>
            <w:noProof/>
          </w:rPr>
          <w:t>c)</w:t>
        </w:r>
        <w:r w:rsidR="004E6294">
          <w:rPr>
            <w:rFonts w:eastAsiaTheme="minorEastAsia"/>
            <w:noProof/>
            <w:lang w:eastAsia="fr-FR"/>
          </w:rPr>
          <w:tab/>
        </w:r>
        <w:r w:rsidR="00166A2E">
          <w:rPr>
            <w:rStyle w:val="Hyperlink"/>
            <w:noProof/>
          </w:rPr>
          <w:t>Coordonnateur</w:t>
        </w:r>
        <w:r w:rsidR="004E6294">
          <w:rPr>
            <w:noProof/>
            <w:webHidden/>
          </w:rPr>
          <w:tab/>
        </w:r>
        <w:r w:rsidR="004E6294">
          <w:rPr>
            <w:noProof/>
            <w:webHidden/>
          </w:rPr>
          <w:fldChar w:fldCharType="begin"/>
        </w:r>
        <w:r w:rsidR="004E6294">
          <w:rPr>
            <w:noProof/>
            <w:webHidden/>
          </w:rPr>
          <w:instrText xml:space="preserve"> PAGEREF _Toc519701004 \h </w:instrText>
        </w:r>
        <w:r w:rsidR="004E6294">
          <w:rPr>
            <w:noProof/>
            <w:webHidden/>
          </w:rPr>
        </w:r>
        <w:r w:rsidR="004E6294">
          <w:rPr>
            <w:noProof/>
            <w:webHidden/>
          </w:rPr>
          <w:fldChar w:fldCharType="separate"/>
        </w:r>
        <w:r w:rsidR="004E6294">
          <w:rPr>
            <w:noProof/>
            <w:webHidden/>
          </w:rPr>
          <w:t>7</w:t>
        </w:r>
        <w:r w:rsidR="004E6294">
          <w:rPr>
            <w:noProof/>
            <w:webHidden/>
          </w:rPr>
          <w:fldChar w:fldCharType="end"/>
        </w:r>
      </w:hyperlink>
    </w:p>
    <w:p w14:paraId="6664B029" w14:textId="2506C337" w:rsidR="004E6294" w:rsidRDefault="00E058A0">
      <w:pPr>
        <w:pStyle w:val="TOC2"/>
        <w:tabs>
          <w:tab w:val="left" w:pos="660"/>
          <w:tab w:val="right" w:leader="dot" w:pos="9350"/>
        </w:tabs>
        <w:rPr>
          <w:rFonts w:eastAsiaTheme="minorEastAsia"/>
          <w:noProof/>
          <w:lang w:eastAsia="fr-FR"/>
        </w:rPr>
      </w:pPr>
      <w:hyperlink w:anchor="_Toc519701005" w:history="1">
        <w:r w:rsidR="004E6294" w:rsidRPr="00722774">
          <w:rPr>
            <w:rStyle w:val="Hyperlink"/>
            <w:noProof/>
          </w:rPr>
          <w:t>d)</w:t>
        </w:r>
        <w:r w:rsidR="004E6294">
          <w:rPr>
            <w:rFonts w:eastAsiaTheme="minorEastAsia"/>
            <w:noProof/>
            <w:lang w:eastAsia="fr-FR"/>
          </w:rPr>
          <w:tab/>
        </w:r>
        <w:r w:rsidR="004E6294" w:rsidRPr="00722774">
          <w:rPr>
            <w:rStyle w:val="Hyperlink"/>
            <w:noProof/>
          </w:rPr>
          <w:t>Groupes de travail</w:t>
        </w:r>
        <w:r w:rsidR="004E6294">
          <w:rPr>
            <w:noProof/>
            <w:webHidden/>
          </w:rPr>
          <w:tab/>
        </w:r>
        <w:r w:rsidR="004E6294">
          <w:rPr>
            <w:noProof/>
            <w:webHidden/>
          </w:rPr>
          <w:fldChar w:fldCharType="begin"/>
        </w:r>
        <w:r w:rsidR="004E6294">
          <w:rPr>
            <w:noProof/>
            <w:webHidden/>
          </w:rPr>
          <w:instrText xml:space="preserve"> PAGEREF _Toc519701005 \h </w:instrText>
        </w:r>
        <w:r w:rsidR="004E6294">
          <w:rPr>
            <w:noProof/>
            <w:webHidden/>
          </w:rPr>
        </w:r>
        <w:r w:rsidR="004E6294">
          <w:rPr>
            <w:noProof/>
            <w:webHidden/>
          </w:rPr>
          <w:fldChar w:fldCharType="separate"/>
        </w:r>
        <w:r w:rsidR="004E6294">
          <w:rPr>
            <w:noProof/>
            <w:webHidden/>
          </w:rPr>
          <w:t>7</w:t>
        </w:r>
        <w:r w:rsidR="004E6294">
          <w:rPr>
            <w:noProof/>
            <w:webHidden/>
          </w:rPr>
          <w:fldChar w:fldCharType="end"/>
        </w:r>
      </w:hyperlink>
    </w:p>
    <w:p w14:paraId="3FC7024A" w14:textId="1350DAAC" w:rsidR="004E6294" w:rsidRDefault="00E058A0">
      <w:pPr>
        <w:pStyle w:val="TOC2"/>
        <w:tabs>
          <w:tab w:val="left" w:pos="660"/>
          <w:tab w:val="right" w:leader="dot" w:pos="9350"/>
        </w:tabs>
        <w:rPr>
          <w:rFonts w:eastAsiaTheme="minorEastAsia"/>
          <w:noProof/>
          <w:lang w:eastAsia="fr-FR"/>
        </w:rPr>
      </w:pPr>
      <w:hyperlink w:anchor="_Toc519701006" w:history="1">
        <w:r w:rsidR="004E6294" w:rsidRPr="00722774">
          <w:rPr>
            <w:rStyle w:val="Hyperlink"/>
            <w:noProof/>
          </w:rPr>
          <w:t>e)</w:t>
        </w:r>
        <w:r w:rsidR="004E6294">
          <w:rPr>
            <w:rFonts w:eastAsiaTheme="minorEastAsia"/>
            <w:noProof/>
            <w:lang w:eastAsia="fr-FR"/>
          </w:rPr>
          <w:tab/>
        </w:r>
        <w:r w:rsidR="004E6294" w:rsidRPr="00722774">
          <w:rPr>
            <w:rStyle w:val="Hyperlink"/>
            <w:noProof/>
          </w:rPr>
          <w:t>Points focaux de la société civile</w:t>
        </w:r>
        <w:r w:rsidR="003E046F">
          <w:rPr>
            <w:rStyle w:val="Hyperlink"/>
            <w:noProof/>
          </w:rPr>
          <w:t xml:space="preserve"> dans les pays</w:t>
        </w:r>
        <w:r w:rsidR="004E6294">
          <w:rPr>
            <w:noProof/>
            <w:webHidden/>
          </w:rPr>
          <w:tab/>
        </w:r>
        <w:r w:rsidR="004E6294">
          <w:rPr>
            <w:noProof/>
            <w:webHidden/>
          </w:rPr>
          <w:fldChar w:fldCharType="begin"/>
        </w:r>
        <w:r w:rsidR="004E6294">
          <w:rPr>
            <w:noProof/>
            <w:webHidden/>
          </w:rPr>
          <w:instrText xml:space="preserve"> PAGEREF _Toc519701006 \h </w:instrText>
        </w:r>
        <w:r w:rsidR="004E6294">
          <w:rPr>
            <w:noProof/>
            <w:webHidden/>
          </w:rPr>
        </w:r>
        <w:r w:rsidR="004E6294">
          <w:rPr>
            <w:noProof/>
            <w:webHidden/>
          </w:rPr>
          <w:fldChar w:fldCharType="separate"/>
        </w:r>
        <w:r w:rsidR="004E6294">
          <w:rPr>
            <w:noProof/>
            <w:webHidden/>
          </w:rPr>
          <w:t>7</w:t>
        </w:r>
        <w:r w:rsidR="004E6294">
          <w:rPr>
            <w:noProof/>
            <w:webHidden/>
          </w:rPr>
          <w:fldChar w:fldCharType="end"/>
        </w:r>
      </w:hyperlink>
    </w:p>
    <w:p w14:paraId="50AFB237" w14:textId="428A64C6" w:rsidR="004E6294" w:rsidRDefault="00E058A0">
      <w:pPr>
        <w:pStyle w:val="TOC2"/>
        <w:tabs>
          <w:tab w:val="left" w:pos="660"/>
          <w:tab w:val="right" w:leader="dot" w:pos="9350"/>
        </w:tabs>
        <w:rPr>
          <w:rFonts w:eastAsiaTheme="minorEastAsia"/>
          <w:noProof/>
          <w:lang w:eastAsia="fr-FR"/>
        </w:rPr>
      </w:pPr>
      <w:hyperlink w:anchor="_Toc519701007" w:history="1">
        <w:r w:rsidR="004E6294" w:rsidRPr="00722774">
          <w:rPr>
            <w:rStyle w:val="Hyperlink"/>
            <w:noProof/>
          </w:rPr>
          <w:t>f)</w:t>
        </w:r>
        <w:r w:rsidR="004E6294">
          <w:rPr>
            <w:rFonts w:eastAsiaTheme="minorEastAsia"/>
            <w:noProof/>
            <w:lang w:eastAsia="fr-FR"/>
          </w:rPr>
          <w:tab/>
        </w:r>
        <w:r w:rsidR="004E6294" w:rsidRPr="00722774">
          <w:rPr>
            <w:rStyle w:val="Hyperlink"/>
            <w:noProof/>
          </w:rPr>
          <w:t>Représentants de la société civile auprès du Groupe des investisseurs</w:t>
        </w:r>
        <w:r w:rsidR="004E6294">
          <w:rPr>
            <w:noProof/>
            <w:webHidden/>
          </w:rPr>
          <w:tab/>
        </w:r>
        <w:r w:rsidR="004E6294">
          <w:rPr>
            <w:noProof/>
            <w:webHidden/>
          </w:rPr>
          <w:fldChar w:fldCharType="begin"/>
        </w:r>
        <w:r w:rsidR="004E6294">
          <w:rPr>
            <w:noProof/>
            <w:webHidden/>
          </w:rPr>
          <w:instrText xml:space="preserve"> PAGEREF _Toc519701007 \h </w:instrText>
        </w:r>
        <w:r w:rsidR="004E6294">
          <w:rPr>
            <w:noProof/>
            <w:webHidden/>
          </w:rPr>
        </w:r>
        <w:r w:rsidR="004E6294">
          <w:rPr>
            <w:noProof/>
            <w:webHidden/>
          </w:rPr>
          <w:fldChar w:fldCharType="separate"/>
        </w:r>
        <w:r w:rsidR="004E6294">
          <w:rPr>
            <w:noProof/>
            <w:webHidden/>
          </w:rPr>
          <w:t>8</w:t>
        </w:r>
        <w:r w:rsidR="004E6294">
          <w:rPr>
            <w:noProof/>
            <w:webHidden/>
          </w:rPr>
          <w:fldChar w:fldCharType="end"/>
        </w:r>
      </w:hyperlink>
    </w:p>
    <w:p w14:paraId="7F54BFF1" w14:textId="00D415BF" w:rsidR="004E6294" w:rsidRDefault="00E058A0">
      <w:pPr>
        <w:pStyle w:val="TOC1"/>
        <w:tabs>
          <w:tab w:val="left" w:pos="440"/>
          <w:tab w:val="right" w:leader="dot" w:pos="9350"/>
        </w:tabs>
        <w:rPr>
          <w:rFonts w:eastAsiaTheme="minorEastAsia"/>
          <w:noProof/>
          <w:lang w:eastAsia="fr-FR"/>
        </w:rPr>
      </w:pPr>
      <w:hyperlink w:anchor="_Toc519701008" w:history="1">
        <w:r w:rsidR="004E6294" w:rsidRPr="00722774">
          <w:rPr>
            <w:rStyle w:val="Hyperlink"/>
            <w:noProof/>
          </w:rPr>
          <w:t>5.</w:t>
        </w:r>
        <w:r w:rsidR="004E6294">
          <w:rPr>
            <w:rFonts w:eastAsiaTheme="minorEastAsia"/>
            <w:noProof/>
            <w:lang w:eastAsia="fr-FR"/>
          </w:rPr>
          <w:tab/>
        </w:r>
        <w:r w:rsidR="004E6294" w:rsidRPr="00722774">
          <w:rPr>
            <w:rStyle w:val="Hyperlink"/>
            <w:noProof/>
          </w:rPr>
          <w:t>Modalités de travail</w:t>
        </w:r>
        <w:r w:rsidR="004E6294">
          <w:rPr>
            <w:noProof/>
            <w:webHidden/>
          </w:rPr>
          <w:tab/>
        </w:r>
        <w:r w:rsidR="004E6294">
          <w:rPr>
            <w:noProof/>
            <w:webHidden/>
          </w:rPr>
          <w:fldChar w:fldCharType="begin"/>
        </w:r>
        <w:r w:rsidR="004E6294">
          <w:rPr>
            <w:noProof/>
            <w:webHidden/>
          </w:rPr>
          <w:instrText xml:space="preserve"> PAGEREF _Toc519701008 \h </w:instrText>
        </w:r>
        <w:r w:rsidR="004E6294">
          <w:rPr>
            <w:noProof/>
            <w:webHidden/>
          </w:rPr>
        </w:r>
        <w:r w:rsidR="004E6294">
          <w:rPr>
            <w:noProof/>
            <w:webHidden/>
          </w:rPr>
          <w:fldChar w:fldCharType="separate"/>
        </w:r>
        <w:r w:rsidR="004E6294">
          <w:rPr>
            <w:noProof/>
            <w:webHidden/>
          </w:rPr>
          <w:t>9</w:t>
        </w:r>
        <w:r w:rsidR="004E6294">
          <w:rPr>
            <w:noProof/>
            <w:webHidden/>
          </w:rPr>
          <w:fldChar w:fldCharType="end"/>
        </w:r>
      </w:hyperlink>
    </w:p>
    <w:p w14:paraId="71548A31" w14:textId="36E2592A" w:rsidR="004E6294" w:rsidRDefault="00E058A0">
      <w:pPr>
        <w:pStyle w:val="TOC2"/>
        <w:tabs>
          <w:tab w:val="right" w:leader="dot" w:pos="9350"/>
        </w:tabs>
        <w:rPr>
          <w:rFonts w:eastAsiaTheme="minorEastAsia"/>
          <w:noProof/>
          <w:lang w:eastAsia="fr-FR"/>
        </w:rPr>
      </w:pPr>
      <w:hyperlink w:anchor="_Toc519701009" w:history="1">
        <w:r w:rsidR="004E6294" w:rsidRPr="00722774">
          <w:rPr>
            <w:rStyle w:val="Hyperlink"/>
            <w:noProof/>
          </w:rPr>
          <w:t>Réunions</w:t>
        </w:r>
        <w:r w:rsidR="004E6294">
          <w:rPr>
            <w:noProof/>
            <w:webHidden/>
          </w:rPr>
          <w:tab/>
        </w:r>
        <w:r w:rsidR="004E6294">
          <w:rPr>
            <w:noProof/>
            <w:webHidden/>
          </w:rPr>
          <w:fldChar w:fldCharType="begin"/>
        </w:r>
        <w:r w:rsidR="004E6294">
          <w:rPr>
            <w:noProof/>
            <w:webHidden/>
          </w:rPr>
          <w:instrText xml:space="preserve"> PAGEREF _Toc519701009 \h </w:instrText>
        </w:r>
        <w:r w:rsidR="004E6294">
          <w:rPr>
            <w:noProof/>
            <w:webHidden/>
          </w:rPr>
        </w:r>
        <w:r w:rsidR="004E6294">
          <w:rPr>
            <w:noProof/>
            <w:webHidden/>
          </w:rPr>
          <w:fldChar w:fldCharType="separate"/>
        </w:r>
        <w:r w:rsidR="004E6294">
          <w:rPr>
            <w:noProof/>
            <w:webHidden/>
          </w:rPr>
          <w:t>9</w:t>
        </w:r>
        <w:r w:rsidR="004E6294">
          <w:rPr>
            <w:noProof/>
            <w:webHidden/>
          </w:rPr>
          <w:fldChar w:fldCharType="end"/>
        </w:r>
      </w:hyperlink>
    </w:p>
    <w:p w14:paraId="53466D90" w14:textId="5185F7EA" w:rsidR="004E6294" w:rsidRDefault="00E058A0">
      <w:pPr>
        <w:pStyle w:val="TOC1"/>
        <w:tabs>
          <w:tab w:val="left" w:pos="440"/>
          <w:tab w:val="right" w:leader="dot" w:pos="9350"/>
        </w:tabs>
        <w:rPr>
          <w:rFonts w:eastAsiaTheme="minorEastAsia"/>
          <w:noProof/>
          <w:lang w:eastAsia="fr-FR"/>
        </w:rPr>
      </w:pPr>
      <w:hyperlink w:anchor="_Toc519701010" w:history="1">
        <w:r w:rsidR="004E6294" w:rsidRPr="00722774">
          <w:rPr>
            <w:rStyle w:val="Hyperlink"/>
            <w:noProof/>
          </w:rPr>
          <w:t>6.</w:t>
        </w:r>
        <w:r w:rsidR="004E6294">
          <w:rPr>
            <w:rFonts w:eastAsiaTheme="minorEastAsia"/>
            <w:noProof/>
            <w:lang w:eastAsia="fr-FR"/>
          </w:rPr>
          <w:tab/>
        </w:r>
        <w:r w:rsidR="004E6294" w:rsidRPr="00722774">
          <w:rPr>
            <w:rStyle w:val="Hyperlink"/>
            <w:noProof/>
          </w:rPr>
          <w:t>Responsabilisation</w:t>
        </w:r>
        <w:r w:rsidR="004E6294">
          <w:rPr>
            <w:noProof/>
            <w:webHidden/>
          </w:rPr>
          <w:tab/>
        </w:r>
        <w:r w:rsidR="004E6294">
          <w:rPr>
            <w:noProof/>
            <w:webHidden/>
          </w:rPr>
          <w:fldChar w:fldCharType="begin"/>
        </w:r>
        <w:r w:rsidR="004E6294">
          <w:rPr>
            <w:noProof/>
            <w:webHidden/>
          </w:rPr>
          <w:instrText xml:space="preserve"> PAGEREF _Toc519701010 \h </w:instrText>
        </w:r>
        <w:r w:rsidR="004E6294">
          <w:rPr>
            <w:noProof/>
            <w:webHidden/>
          </w:rPr>
        </w:r>
        <w:r w:rsidR="004E6294">
          <w:rPr>
            <w:noProof/>
            <w:webHidden/>
          </w:rPr>
          <w:fldChar w:fldCharType="separate"/>
        </w:r>
        <w:r w:rsidR="004E6294">
          <w:rPr>
            <w:noProof/>
            <w:webHidden/>
          </w:rPr>
          <w:t>9</w:t>
        </w:r>
        <w:r w:rsidR="004E6294">
          <w:rPr>
            <w:noProof/>
            <w:webHidden/>
          </w:rPr>
          <w:fldChar w:fldCharType="end"/>
        </w:r>
      </w:hyperlink>
    </w:p>
    <w:p w14:paraId="4FE61F94" w14:textId="77BD3176" w:rsidR="004E6294" w:rsidRDefault="00E058A0">
      <w:pPr>
        <w:pStyle w:val="TOC1"/>
        <w:tabs>
          <w:tab w:val="left" w:pos="440"/>
          <w:tab w:val="right" w:leader="dot" w:pos="9350"/>
        </w:tabs>
        <w:rPr>
          <w:rFonts w:eastAsiaTheme="minorEastAsia"/>
          <w:noProof/>
          <w:lang w:eastAsia="fr-FR"/>
        </w:rPr>
      </w:pPr>
      <w:hyperlink w:anchor="_Toc519701011" w:history="1">
        <w:r w:rsidR="004E6294" w:rsidRPr="00722774">
          <w:rPr>
            <w:rStyle w:val="Hyperlink"/>
            <w:noProof/>
          </w:rPr>
          <w:t>7.</w:t>
        </w:r>
        <w:r w:rsidR="004E6294">
          <w:rPr>
            <w:rFonts w:eastAsiaTheme="minorEastAsia"/>
            <w:noProof/>
            <w:lang w:eastAsia="fr-FR"/>
          </w:rPr>
          <w:tab/>
        </w:r>
        <w:r w:rsidR="004E6294" w:rsidRPr="00722774">
          <w:rPr>
            <w:rStyle w:val="Hyperlink"/>
            <w:noProof/>
          </w:rPr>
          <w:t>Relations de dépendance</w:t>
        </w:r>
        <w:r w:rsidR="004E6294">
          <w:rPr>
            <w:noProof/>
            <w:webHidden/>
          </w:rPr>
          <w:tab/>
        </w:r>
        <w:r w:rsidR="004E6294">
          <w:rPr>
            <w:noProof/>
            <w:webHidden/>
          </w:rPr>
          <w:fldChar w:fldCharType="begin"/>
        </w:r>
        <w:r w:rsidR="004E6294">
          <w:rPr>
            <w:noProof/>
            <w:webHidden/>
          </w:rPr>
          <w:instrText xml:space="preserve"> PAGEREF _Toc519701011 \h </w:instrText>
        </w:r>
        <w:r w:rsidR="004E6294">
          <w:rPr>
            <w:noProof/>
            <w:webHidden/>
          </w:rPr>
        </w:r>
        <w:r w:rsidR="004E6294">
          <w:rPr>
            <w:noProof/>
            <w:webHidden/>
          </w:rPr>
          <w:fldChar w:fldCharType="separate"/>
        </w:r>
        <w:r w:rsidR="004E6294">
          <w:rPr>
            <w:noProof/>
            <w:webHidden/>
          </w:rPr>
          <w:t>10</w:t>
        </w:r>
        <w:r w:rsidR="004E6294">
          <w:rPr>
            <w:noProof/>
            <w:webHidden/>
          </w:rPr>
          <w:fldChar w:fldCharType="end"/>
        </w:r>
      </w:hyperlink>
    </w:p>
    <w:p w14:paraId="4A564AAE" w14:textId="1FE1A764" w:rsidR="004E6294" w:rsidRDefault="00E058A0">
      <w:pPr>
        <w:pStyle w:val="TOC3"/>
        <w:tabs>
          <w:tab w:val="right" w:leader="dot" w:pos="9350"/>
        </w:tabs>
        <w:rPr>
          <w:rFonts w:eastAsiaTheme="minorEastAsia"/>
          <w:noProof/>
          <w:lang w:eastAsia="fr-FR"/>
        </w:rPr>
      </w:pPr>
      <w:hyperlink w:anchor="_Toc519701012" w:history="1">
        <w:r w:rsidR="004E6294" w:rsidRPr="00722774">
          <w:rPr>
            <w:rStyle w:val="Hyperlink"/>
            <w:noProof/>
          </w:rPr>
          <w:t xml:space="preserve">Les membres des OSC des </w:t>
        </w:r>
        <w:r w:rsidR="00137AE2">
          <w:rPr>
            <w:rStyle w:val="Hyperlink"/>
            <w:noProof/>
          </w:rPr>
          <w:t>p</w:t>
        </w:r>
        <w:r w:rsidR="004E6294" w:rsidRPr="00722774">
          <w:rPr>
            <w:rStyle w:val="Hyperlink"/>
            <w:noProof/>
          </w:rPr>
          <w:t>lateformes nationales multipartites du GFF</w:t>
        </w:r>
        <w:r w:rsidR="004E6294">
          <w:rPr>
            <w:noProof/>
            <w:webHidden/>
          </w:rPr>
          <w:tab/>
        </w:r>
        <w:r w:rsidR="004E6294">
          <w:rPr>
            <w:noProof/>
            <w:webHidden/>
          </w:rPr>
          <w:fldChar w:fldCharType="begin"/>
        </w:r>
        <w:r w:rsidR="004E6294">
          <w:rPr>
            <w:noProof/>
            <w:webHidden/>
          </w:rPr>
          <w:instrText xml:space="preserve"> PAGEREF _Toc519701012 \h </w:instrText>
        </w:r>
        <w:r w:rsidR="004E6294">
          <w:rPr>
            <w:noProof/>
            <w:webHidden/>
          </w:rPr>
        </w:r>
        <w:r w:rsidR="004E6294">
          <w:rPr>
            <w:noProof/>
            <w:webHidden/>
          </w:rPr>
          <w:fldChar w:fldCharType="separate"/>
        </w:r>
        <w:r w:rsidR="004E6294">
          <w:rPr>
            <w:noProof/>
            <w:webHidden/>
          </w:rPr>
          <w:t>10</w:t>
        </w:r>
        <w:r w:rsidR="004E6294">
          <w:rPr>
            <w:noProof/>
            <w:webHidden/>
          </w:rPr>
          <w:fldChar w:fldCharType="end"/>
        </w:r>
      </w:hyperlink>
    </w:p>
    <w:p w14:paraId="6B7BCDD9" w14:textId="0E096032" w:rsidR="004E6294" w:rsidRDefault="00E058A0">
      <w:pPr>
        <w:pStyle w:val="TOC3"/>
        <w:tabs>
          <w:tab w:val="right" w:leader="dot" w:pos="9350"/>
        </w:tabs>
        <w:rPr>
          <w:rFonts w:eastAsiaTheme="minorEastAsia"/>
          <w:noProof/>
          <w:lang w:eastAsia="fr-FR"/>
        </w:rPr>
      </w:pPr>
      <w:hyperlink w:anchor="_Toc519701013" w:history="1">
        <w:r w:rsidR="004E6294" w:rsidRPr="00722774">
          <w:rPr>
            <w:rStyle w:val="Hyperlink"/>
            <w:noProof/>
          </w:rPr>
          <w:t>Relations avec la CSU2030</w:t>
        </w:r>
        <w:r w:rsidR="004E6294">
          <w:rPr>
            <w:noProof/>
            <w:webHidden/>
          </w:rPr>
          <w:tab/>
        </w:r>
        <w:r w:rsidR="004E6294">
          <w:rPr>
            <w:noProof/>
            <w:webHidden/>
          </w:rPr>
          <w:fldChar w:fldCharType="begin"/>
        </w:r>
        <w:r w:rsidR="004E6294">
          <w:rPr>
            <w:noProof/>
            <w:webHidden/>
          </w:rPr>
          <w:instrText xml:space="preserve"> PAGEREF _Toc519701013 \h </w:instrText>
        </w:r>
        <w:r w:rsidR="004E6294">
          <w:rPr>
            <w:noProof/>
            <w:webHidden/>
          </w:rPr>
        </w:r>
        <w:r w:rsidR="004E6294">
          <w:rPr>
            <w:noProof/>
            <w:webHidden/>
          </w:rPr>
          <w:fldChar w:fldCharType="separate"/>
        </w:r>
        <w:r w:rsidR="004E6294">
          <w:rPr>
            <w:noProof/>
            <w:webHidden/>
          </w:rPr>
          <w:t>11</w:t>
        </w:r>
        <w:r w:rsidR="004E6294">
          <w:rPr>
            <w:noProof/>
            <w:webHidden/>
          </w:rPr>
          <w:fldChar w:fldCharType="end"/>
        </w:r>
      </w:hyperlink>
    </w:p>
    <w:p w14:paraId="0794F978" w14:textId="4B753A7F" w:rsidR="004E6294" w:rsidRDefault="00E058A0">
      <w:pPr>
        <w:pStyle w:val="TOC3"/>
        <w:tabs>
          <w:tab w:val="right" w:leader="dot" w:pos="9350"/>
        </w:tabs>
        <w:rPr>
          <w:rFonts w:eastAsiaTheme="minorEastAsia"/>
          <w:noProof/>
          <w:lang w:eastAsia="fr-FR"/>
        </w:rPr>
      </w:pPr>
      <w:hyperlink w:anchor="_Toc519701014" w:history="1">
        <w:r w:rsidR="004E6294" w:rsidRPr="00722774">
          <w:rPr>
            <w:rStyle w:val="Hyperlink"/>
            <w:noProof/>
          </w:rPr>
          <w:t>Relations avec les membres du Groupe des investisseurs</w:t>
        </w:r>
        <w:r w:rsidR="004E6294">
          <w:rPr>
            <w:noProof/>
            <w:webHidden/>
          </w:rPr>
          <w:tab/>
        </w:r>
        <w:r w:rsidR="004E6294">
          <w:rPr>
            <w:noProof/>
            <w:webHidden/>
          </w:rPr>
          <w:fldChar w:fldCharType="begin"/>
        </w:r>
        <w:r w:rsidR="004E6294">
          <w:rPr>
            <w:noProof/>
            <w:webHidden/>
          </w:rPr>
          <w:instrText xml:space="preserve"> PAGEREF _Toc519701014 \h </w:instrText>
        </w:r>
        <w:r w:rsidR="004E6294">
          <w:rPr>
            <w:noProof/>
            <w:webHidden/>
          </w:rPr>
        </w:r>
        <w:r w:rsidR="004E6294">
          <w:rPr>
            <w:noProof/>
            <w:webHidden/>
          </w:rPr>
          <w:fldChar w:fldCharType="separate"/>
        </w:r>
        <w:r w:rsidR="004E6294">
          <w:rPr>
            <w:noProof/>
            <w:webHidden/>
          </w:rPr>
          <w:t>11</w:t>
        </w:r>
        <w:r w:rsidR="004E6294">
          <w:rPr>
            <w:noProof/>
            <w:webHidden/>
          </w:rPr>
          <w:fldChar w:fldCharType="end"/>
        </w:r>
      </w:hyperlink>
    </w:p>
    <w:p w14:paraId="793318FA" w14:textId="623F40E9" w:rsidR="004E6294" w:rsidRDefault="00E058A0">
      <w:pPr>
        <w:pStyle w:val="TOC3"/>
        <w:tabs>
          <w:tab w:val="right" w:leader="dot" w:pos="9350"/>
        </w:tabs>
        <w:rPr>
          <w:rFonts w:eastAsiaTheme="minorEastAsia"/>
          <w:noProof/>
          <w:lang w:eastAsia="fr-FR"/>
        </w:rPr>
      </w:pPr>
      <w:hyperlink w:anchor="_Toc519701015" w:history="1">
        <w:r w:rsidR="004E6294" w:rsidRPr="00722774">
          <w:rPr>
            <w:rStyle w:val="Hyperlink"/>
            <w:noProof/>
          </w:rPr>
          <w:t>Relations avec le Secrétariat du GFF</w:t>
        </w:r>
        <w:r w:rsidR="004E6294">
          <w:rPr>
            <w:noProof/>
            <w:webHidden/>
          </w:rPr>
          <w:tab/>
        </w:r>
        <w:r w:rsidR="004E6294">
          <w:rPr>
            <w:noProof/>
            <w:webHidden/>
          </w:rPr>
          <w:fldChar w:fldCharType="begin"/>
        </w:r>
        <w:r w:rsidR="004E6294">
          <w:rPr>
            <w:noProof/>
            <w:webHidden/>
          </w:rPr>
          <w:instrText xml:space="preserve"> PAGEREF _Toc519701015 \h </w:instrText>
        </w:r>
        <w:r w:rsidR="004E6294">
          <w:rPr>
            <w:noProof/>
            <w:webHidden/>
          </w:rPr>
        </w:r>
        <w:r w:rsidR="004E6294">
          <w:rPr>
            <w:noProof/>
            <w:webHidden/>
          </w:rPr>
          <w:fldChar w:fldCharType="separate"/>
        </w:r>
        <w:r w:rsidR="004E6294">
          <w:rPr>
            <w:noProof/>
            <w:webHidden/>
          </w:rPr>
          <w:t>11</w:t>
        </w:r>
        <w:r w:rsidR="004E6294">
          <w:rPr>
            <w:noProof/>
            <w:webHidden/>
          </w:rPr>
          <w:fldChar w:fldCharType="end"/>
        </w:r>
      </w:hyperlink>
    </w:p>
    <w:p w14:paraId="38522B5A" w14:textId="10F5BD8A" w:rsidR="004E6294" w:rsidRDefault="00E058A0">
      <w:pPr>
        <w:pStyle w:val="TOC3"/>
        <w:tabs>
          <w:tab w:val="right" w:leader="dot" w:pos="9350"/>
        </w:tabs>
        <w:rPr>
          <w:rFonts w:eastAsiaTheme="minorEastAsia"/>
          <w:noProof/>
          <w:lang w:eastAsia="fr-FR"/>
        </w:rPr>
      </w:pPr>
      <w:hyperlink w:anchor="_Toc519701016" w:history="1">
        <w:r w:rsidR="004E6294" w:rsidRPr="00722774">
          <w:rPr>
            <w:rStyle w:val="Hyperlink"/>
            <w:noProof/>
          </w:rPr>
          <w:t>Relations avec le</w:t>
        </w:r>
        <w:r w:rsidR="008A672A">
          <w:rPr>
            <w:rStyle w:val="Hyperlink"/>
            <w:noProof/>
          </w:rPr>
          <w:t xml:space="preserve"> </w:t>
        </w:r>
        <w:r w:rsidR="00137AE2">
          <w:rPr>
            <w:rStyle w:val="Hyperlink"/>
            <w:noProof/>
          </w:rPr>
          <w:t>PMNCH</w:t>
        </w:r>
        <w:r w:rsidR="004E6294">
          <w:rPr>
            <w:noProof/>
            <w:webHidden/>
          </w:rPr>
          <w:tab/>
        </w:r>
        <w:r w:rsidR="004E6294">
          <w:rPr>
            <w:noProof/>
            <w:webHidden/>
          </w:rPr>
          <w:fldChar w:fldCharType="begin"/>
        </w:r>
        <w:r w:rsidR="004E6294">
          <w:rPr>
            <w:noProof/>
            <w:webHidden/>
          </w:rPr>
          <w:instrText xml:space="preserve"> PAGEREF _Toc519701016 \h </w:instrText>
        </w:r>
        <w:r w:rsidR="004E6294">
          <w:rPr>
            <w:noProof/>
            <w:webHidden/>
          </w:rPr>
        </w:r>
        <w:r w:rsidR="004E6294">
          <w:rPr>
            <w:noProof/>
            <w:webHidden/>
          </w:rPr>
          <w:fldChar w:fldCharType="separate"/>
        </w:r>
        <w:r w:rsidR="004E6294">
          <w:rPr>
            <w:noProof/>
            <w:webHidden/>
          </w:rPr>
          <w:t>11</w:t>
        </w:r>
        <w:r w:rsidR="004E6294">
          <w:rPr>
            <w:noProof/>
            <w:webHidden/>
          </w:rPr>
          <w:fldChar w:fldCharType="end"/>
        </w:r>
      </w:hyperlink>
    </w:p>
    <w:p w14:paraId="4355F157" w14:textId="4DBBF3B1" w:rsidR="004E6294" w:rsidRDefault="00E058A0">
      <w:pPr>
        <w:pStyle w:val="TOC1"/>
        <w:tabs>
          <w:tab w:val="left" w:pos="440"/>
          <w:tab w:val="right" w:leader="dot" w:pos="9350"/>
        </w:tabs>
        <w:rPr>
          <w:rFonts w:eastAsiaTheme="minorEastAsia"/>
          <w:noProof/>
          <w:lang w:eastAsia="fr-FR"/>
        </w:rPr>
      </w:pPr>
      <w:hyperlink w:anchor="_Toc519701017" w:history="1">
        <w:r w:rsidR="004E6294" w:rsidRPr="00722774">
          <w:rPr>
            <w:rStyle w:val="Hyperlink"/>
            <w:noProof/>
          </w:rPr>
          <w:t>8.</w:t>
        </w:r>
        <w:r w:rsidR="004E6294">
          <w:rPr>
            <w:rFonts w:eastAsiaTheme="minorEastAsia"/>
            <w:noProof/>
            <w:lang w:eastAsia="fr-FR"/>
          </w:rPr>
          <w:tab/>
        </w:r>
        <w:r w:rsidR="00137AE2">
          <w:rPr>
            <w:rFonts w:eastAsiaTheme="minorEastAsia"/>
            <w:noProof/>
            <w:lang w:eastAsia="fr-FR"/>
          </w:rPr>
          <w:t xml:space="preserve">Durée du </w:t>
        </w:r>
        <w:r w:rsidR="00137AE2">
          <w:rPr>
            <w:rStyle w:val="Hyperlink"/>
            <w:noProof/>
          </w:rPr>
          <w:t>m</w:t>
        </w:r>
        <w:r w:rsidR="004E6294" w:rsidRPr="00722774">
          <w:rPr>
            <w:rStyle w:val="Hyperlink"/>
            <w:noProof/>
          </w:rPr>
          <w:t>andat</w:t>
        </w:r>
        <w:r w:rsidR="004E6294">
          <w:rPr>
            <w:noProof/>
            <w:webHidden/>
          </w:rPr>
          <w:tab/>
        </w:r>
        <w:r w:rsidR="004E6294">
          <w:rPr>
            <w:noProof/>
            <w:webHidden/>
          </w:rPr>
          <w:fldChar w:fldCharType="begin"/>
        </w:r>
        <w:r w:rsidR="004E6294">
          <w:rPr>
            <w:noProof/>
            <w:webHidden/>
          </w:rPr>
          <w:instrText xml:space="preserve"> PAGEREF _Toc519701017 \h </w:instrText>
        </w:r>
        <w:r w:rsidR="004E6294">
          <w:rPr>
            <w:noProof/>
            <w:webHidden/>
          </w:rPr>
        </w:r>
        <w:r w:rsidR="004E6294">
          <w:rPr>
            <w:noProof/>
            <w:webHidden/>
          </w:rPr>
          <w:fldChar w:fldCharType="separate"/>
        </w:r>
        <w:r w:rsidR="004E6294">
          <w:rPr>
            <w:noProof/>
            <w:webHidden/>
          </w:rPr>
          <w:t>11</w:t>
        </w:r>
        <w:r w:rsidR="004E6294">
          <w:rPr>
            <w:noProof/>
            <w:webHidden/>
          </w:rPr>
          <w:fldChar w:fldCharType="end"/>
        </w:r>
      </w:hyperlink>
    </w:p>
    <w:p w14:paraId="531861AF" w14:textId="73479083" w:rsidR="004E6294" w:rsidRDefault="00E058A0">
      <w:pPr>
        <w:pStyle w:val="TOC1"/>
        <w:tabs>
          <w:tab w:val="right" w:leader="dot" w:pos="9350"/>
        </w:tabs>
        <w:rPr>
          <w:rFonts w:eastAsiaTheme="minorEastAsia"/>
          <w:noProof/>
          <w:lang w:eastAsia="fr-FR"/>
        </w:rPr>
      </w:pPr>
      <w:hyperlink w:anchor="_Toc519701018" w:history="1">
        <w:r w:rsidR="004E6294" w:rsidRPr="00722774">
          <w:rPr>
            <w:rStyle w:val="Hyperlink"/>
            <w:noProof/>
          </w:rPr>
          <w:t>Annexe 1. Documents de référence</w:t>
        </w:r>
        <w:r w:rsidR="004E6294">
          <w:rPr>
            <w:noProof/>
            <w:webHidden/>
          </w:rPr>
          <w:tab/>
        </w:r>
        <w:r w:rsidR="004E6294">
          <w:rPr>
            <w:noProof/>
            <w:webHidden/>
          </w:rPr>
          <w:fldChar w:fldCharType="begin"/>
        </w:r>
        <w:r w:rsidR="004E6294">
          <w:rPr>
            <w:noProof/>
            <w:webHidden/>
          </w:rPr>
          <w:instrText xml:space="preserve"> PAGEREF _Toc519701018 \h </w:instrText>
        </w:r>
        <w:r w:rsidR="004E6294">
          <w:rPr>
            <w:noProof/>
            <w:webHidden/>
          </w:rPr>
        </w:r>
        <w:r w:rsidR="004E6294">
          <w:rPr>
            <w:noProof/>
            <w:webHidden/>
          </w:rPr>
          <w:fldChar w:fldCharType="separate"/>
        </w:r>
        <w:r w:rsidR="004E6294">
          <w:rPr>
            <w:noProof/>
            <w:webHidden/>
          </w:rPr>
          <w:t>11</w:t>
        </w:r>
        <w:r w:rsidR="004E6294">
          <w:rPr>
            <w:noProof/>
            <w:webHidden/>
          </w:rPr>
          <w:fldChar w:fldCharType="end"/>
        </w:r>
      </w:hyperlink>
    </w:p>
    <w:p w14:paraId="69685090" w14:textId="6B813FF9" w:rsidR="004E6294" w:rsidRDefault="00E058A0">
      <w:pPr>
        <w:pStyle w:val="TOC1"/>
        <w:tabs>
          <w:tab w:val="right" w:leader="dot" w:pos="9350"/>
        </w:tabs>
        <w:rPr>
          <w:rFonts w:eastAsiaTheme="minorEastAsia"/>
          <w:noProof/>
          <w:lang w:eastAsia="fr-FR"/>
        </w:rPr>
      </w:pPr>
      <w:hyperlink w:anchor="_Toc519701019" w:history="1">
        <w:r w:rsidR="004E6294" w:rsidRPr="00722774">
          <w:rPr>
            <w:rStyle w:val="Hyperlink"/>
            <w:noProof/>
          </w:rPr>
          <w:t>Annexe 2 Critères d'appartenance aux groupes de travail</w:t>
        </w:r>
        <w:r w:rsidR="004E6294">
          <w:rPr>
            <w:noProof/>
            <w:webHidden/>
          </w:rPr>
          <w:tab/>
        </w:r>
        <w:r w:rsidR="004E6294">
          <w:rPr>
            <w:noProof/>
            <w:webHidden/>
          </w:rPr>
          <w:fldChar w:fldCharType="begin"/>
        </w:r>
        <w:r w:rsidR="004E6294">
          <w:rPr>
            <w:noProof/>
            <w:webHidden/>
          </w:rPr>
          <w:instrText xml:space="preserve"> PAGEREF _Toc519701019 \h </w:instrText>
        </w:r>
        <w:r w:rsidR="004E6294">
          <w:rPr>
            <w:noProof/>
            <w:webHidden/>
          </w:rPr>
        </w:r>
        <w:r w:rsidR="004E6294">
          <w:rPr>
            <w:noProof/>
            <w:webHidden/>
          </w:rPr>
          <w:fldChar w:fldCharType="separate"/>
        </w:r>
        <w:r w:rsidR="004E6294">
          <w:rPr>
            <w:noProof/>
            <w:webHidden/>
          </w:rPr>
          <w:t>12</w:t>
        </w:r>
        <w:r w:rsidR="004E6294">
          <w:rPr>
            <w:noProof/>
            <w:webHidden/>
          </w:rPr>
          <w:fldChar w:fldCharType="end"/>
        </w:r>
      </w:hyperlink>
    </w:p>
    <w:p w14:paraId="4E83E1A7" w14:textId="41953D69" w:rsidR="00C5483A" w:rsidRPr="00C5483A" w:rsidRDefault="00F242F5" w:rsidP="00F242F5">
      <w:pPr>
        <w:rPr>
          <w:b/>
        </w:rPr>
      </w:pPr>
      <w:r>
        <w:rPr>
          <w:b/>
        </w:rPr>
        <w:lastRenderedPageBreak/>
        <w:fldChar w:fldCharType="end"/>
      </w:r>
    </w:p>
    <w:p w14:paraId="347492A5" w14:textId="77777777" w:rsidR="006D4A0B" w:rsidRDefault="00951560" w:rsidP="00324D9D">
      <w:pPr>
        <w:pStyle w:val="Heading1"/>
        <w:numPr>
          <w:ilvl w:val="0"/>
          <w:numId w:val="5"/>
        </w:numPr>
      </w:pPr>
      <w:bookmarkStart w:id="0" w:name="_Toc519700992"/>
      <w:r>
        <w:t>Contexte</w:t>
      </w:r>
      <w:bookmarkEnd w:id="0"/>
    </w:p>
    <w:p w14:paraId="772A88A6" w14:textId="0994417F" w:rsidR="00324D9D" w:rsidRDefault="00324D9D" w:rsidP="00324D9D">
      <w:r>
        <w:t>Le Mécanisme de financement mondial (GFF), lancé en juillet 2015</w:t>
      </w:r>
      <w:r w:rsidR="00130454">
        <w:t xml:space="preserve"> pour soutenir </w:t>
      </w:r>
      <w:r w:rsidR="00130454" w:rsidRPr="00130454">
        <w:t>l’initiative « Chaque femme, Chaque enfant »</w:t>
      </w:r>
      <w:r>
        <w:t>, est un partenariat de financement piloté par les pays qui réunit des parties prenantes dans le domaine de la santé sexuelle</w:t>
      </w:r>
      <w:r w:rsidR="00F74435">
        <w:t xml:space="preserve"> et</w:t>
      </w:r>
      <w:r>
        <w:t xml:space="preserve"> reproductive, </w:t>
      </w:r>
      <w:r w:rsidR="00F74435">
        <w:t xml:space="preserve">et de la santé de la mère, </w:t>
      </w:r>
      <w:r>
        <w:t>du nouveau-né, de l’enfant et de l’adolescent (</w:t>
      </w:r>
      <w:r w:rsidR="00231F14" w:rsidRPr="001A558A">
        <w:t>SRMNCAH</w:t>
      </w:r>
      <w:r>
        <w:t xml:space="preserve">) sous l’égide des autorités nationales. L’objectif du GFF est de fournir un financement intelligent, </w:t>
      </w:r>
      <w:r w:rsidR="00F74435">
        <w:t xml:space="preserve">adapté </w:t>
      </w:r>
      <w:r>
        <w:t xml:space="preserve">et durable pour accélérer les efforts visant à mettre fin aux décès évitables chez les mères, les nouveau-nés, les enfants et les adolescents d'ici à 2030. </w:t>
      </w:r>
    </w:p>
    <w:p w14:paraId="35C937CD" w14:textId="3DB77CEA" w:rsidR="00324D9D" w:rsidRDefault="00324D9D" w:rsidP="00324D9D">
      <w:r>
        <w:t xml:space="preserve">Une </w:t>
      </w:r>
      <w:r w:rsidR="00307A05">
        <w:t xml:space="preserve">réelle </w:t>
      </w:r>
      <w:r>
        <w:t>participation de la société civile</w:t>
      </w:r>
      <w:r w:rsidR="00C5483A">
        <w:rPr>
          <w:rStyle w:val="FootnoteReference"/>
        </w:rPr>
        <w:footnoteReference w:id="1"/>
      </w:r>
      <w:r>
        <w:t xml:space="preserve"> </w:t>
      </w:r>
      <w:r w:rsidR="00F74435">
        <w:t xml:space="preserve">aux </w:t>
      </w:r>
      <w:r>
        <w:t xml:space="preserve">plateformes nationales de la </w:t>
      </w:r>
      <w:r w:rsidR="00231F14" w:rsidRPr="001A558A">
        <w:t>SRMNCAH</w:t>
      </w:r>
      <w:r>
        <w:t xml:space="preserve"> responsables des dossiers d'investissement </w:t>
      </w:r>
      <w:r w:rsidR="00130454" w:rsidRPr="00130454">
        <w:t xml:space="preserve">du GFF </w:t>
      </w:r>
      <w:r>
        <w:t>et de la mise en œuvre est essentielle</w:t>
      </w:r>
      <w:r w:rsidR="00307A05">
        <w:t xml:space="preserve"> à la réalisation</w:t>
      </w:r>
      <w:r>
        <w:t xml:space="preserve"> </w:t>
      </w:r>
      <w:r w:rsidR="00307A05">
        <w:t xml:space="preserve">de </w:t>
      </w:r>
      <w:r>
        <w:t xml:space="preserve">la vision du GFF qui cherche à mettre fin aux décès évitables chez les mères, les nouveau-nés, les enfants et les adolescents, et à s’attaquer aux disparités. Néanmoins, la participation de la société civile </w:t>
      </w:r>
      <w:r w:rsidR="00307A05">
        <w:t xml:space="preserve">aux </w:t>
      </w:r>
      <w:r>
        <w:t xml:space="preserve">processus du GFF au niveau des pays </w:t>
      </w:r>
      <w:r w:rsidR="00307A05">
        <w:t xml:space="preserve">n’est pas systématique dans tous </w:t>
      </w:r>
      <w:r>
        <w:t xml:space="preserve">les pays du GFF.   </w:t>
      </w:r>
    </w:p>
    <w:p w14:paraId="036E71BE" w14:textId="31D9D01A" w:rsidR="00F4691F" w:rsidRDefault="00324D9D" w:rsidP="00324D9D">
      <w:r>
        <w:t>En novembre 2015, une réunion des représentants de la société civile travaillant sur le GFF a demandé la mise en place d'un groupe mondial de coordination de la société civile. Ce groupe</w:t>
      </w:r>
      <w:r w:rsidR="00307A05">
        <w:t xml:space="preserve">, qui doit réunir </w:t>
      </w:r>
      <w:r>
        <w:t xml:space="preserve">les acteurs de la société civile dont les travaux portent sur le GFF, </w:t>
      </w:r>
      <w:r w:rsidR="00307A05">
        <w:t xml:space="preserve">a pour objet de leur permettre d’harmoniser </w:t>
      </w:r>
      <w:r>
        <w:t xml:space="preserve">leurs efforts pour répondre aux besoins de la société civile dans les pays cibles du GFF. </w:t>
      </w:r>
      <w:r w:rsidR="00130454">
        <w:t xml:space="preserve">Le présent mandat </w:t>
      </w:r>
      <w:r>
        <w:t>répond à cette demande</w:t>
      </w:r>
      <w:r w:rsidR="00307A05">
        <w:t>. L</w:t>
      </w:r>
      <w:r>
        <w:t xml:space="preserve">e groupe de coordination de la société civile </w:t>
      </w:r>
      <w:r w:rsidR="00307A05">
        <w:t xml:space="preserve">est structuré en fonction </w:t>
      </w:r>
      <w:r>
        <w:t xml:space="preserve">des différents degrés de participation de la société civile </w:t>
      </w:r>
      <w:r w:rsidR="00307A05">
        <w:t xml:space="preserve">au </w:t>
      </w:r>
      <w:r>
        <w:t xml:space="preserve">GFF au niveau national, </w:t>
      </w:r>
      <w:r w:rsidR="00130454">
        <w:t xml:space="preserve">auprès du </w:t>
      </w:r>
      <w:r>
        <w:t>Secrétariat du GFF, ainsi qu</w:t>
      </w:r>
      <w:r w:rsidR="00130454">
        <w:t>e du</w:t>
      </w:r>
      <w:r>
        <w:t xml:space="preserve"> Groupe des investisseurs.   </w:t>
      </w:r>
    </w:p>
    <w:p w14:paraId="3F0E3754" w14:textId="77777777" w:rsidR="00951560" w:rsidRDefault="00951560" w:rsidP="00324D9D">
      <w:pPr>
        <w:pStyle w:val="Heading1"/>
        <w:numPr>
          <w:ilvl w:val="0"/>
          <w:numId w:val="5"/>
        </w:numPr>
      </w:pPr>
      <w:bookmarkStart w:id="1" w:name="_Toc519700993"/>
      <w:r>
        <w:t>Objet</w:t>
      </w:r>
      <w:bookmarkEnd w:id="1"/>
    </w:p>
    <w:p w14:paraId="1F6D58ED" w14:textId="0C114326" w:rsidR="00F4691F" w:rsidRPr="00C5483A" w:rsidRDefault="00C5483A" w:rsidP="00C5483A">
      <w:pPr>
        <w:rPr>
          <w:rFonts w:ascii="Calibri" w:hAnsi="Calibri" w:cs="Helvetica"/>
          <w:color w:val="000000" w:themeColor="text1"/>
        </w:rPr>
      </w:pPr>
      <w:r>
        <w:t>L</w:t>
      </w:r>
      <w:r w:rsidR="00E56337">
        <w:t>’objectif</w:t>
      </w:r>
      <w:r>
        <w:t xml:space="preserve"> principal du </w:t>
      </w:r>
      <w:bookmarkStart w:id="2" w:name="_Hlk533689692"/>
      <w:r>
        <w:t xml:space="preserve">Groupe de coordination de la société civile </w:t>
      </w:r>
      <w:r w:rsidR="00130454">
        <w:t>(GC</w:t>
      </w:r>
      <w:r w:rsidR="00E56337">
        <w:t>SC</w:t>
      </w:r>
      <w:r w:rsidR="00130454">
        <w:t xml:space="preserve">) </w:t>
      </w:r>
      <w:bookmarkEnd w:id="2"/>
      <w:r>
        <w:t xml:space="preserve">est d'améliorer les résultats en matière de santé des femmes, des enfants et des adolescents en assurant une participation concrète de la société civile dans les processus du GFF </w:t>
      </w:r>
      <w:r w:rsidR="000E68B9">
        <w:t xml:space="preserve">à la fois </w:t>
      </w:r>
      <w:r>
        <w:t xml:space="preserve">aux niveaux national et mondial. </w:t>
      </w:r>
      <w:r>
        <w:rPr>
          <w:rFonts w:ascii="Calibri" w:hAnsi="Calibri"/>
          <w:color w:val="000000" w:themeColor="text1"/>
        </w:rPr>
        <w:t xml:space="preserve">La société civile participe concrètement au GFF quand ses </w:t>
      </w:r>
      <w:r w:rsidR="00307A05">
        <w:rPr>
          <w:rFonts w:ascii="Calibri" w:hAnsi="Calibri"/>
          <w:color w:val="000000" w:themeColor="text1"/>
        </w:rPr>
        <w:t xml:space="preserve">diverses </w:t>
      </w:r>
      <w:r>
        <w:rPr>
          <w:rFonts w:ascii="Calibri" w:hAnsi="Calibri"/>
          <w:color w:val="000000" w:themeColor="text1"/>
        </w:rPr>
        <w:t>compétences et expertise</w:t>
      </w:r>
      <w:r w:rsidR="00307A05">
        <w:rPr>
          <w:rFonts w:ascii="Calibri" w:hAnsi="Calibri"/>
          <w:color w:val="000000" w:themeColor="text1"/>
        </w:rPr>
        <w:t>s</w:t>
      </w:r>
      <w:r>
        <w:rPr>
          <w:rFonts w:ascii="Calibri" w:hAnsi="Calibri"/>
          <w:color w:val="000000" w:themeColor="text1"/>
        </w:rPr>
        <w:t xml:space="preserve"> peu</w:t>
      </w:r>
      <w:r w:rsidR="00307A05">
        <w:rPr>
          <w:rFonts w:ascii="Calibri" w:hAnsi="Calibri"/>
          <w:color w:val="000000" w:themeColor="text1"/>
        </w:rPr>
        <w:t>ven</w:t>
      </w:r>
      <w:r>
        <w:rPr>
          <w:rFonts w:ascii="Calibri" w:hAnsi="Calibri"/>
          <w:color w:val="000000" w:themeColor="text1"/>
        </w:rPr>
        <w:t>t contribuer à identifi</w:t>
      </w:r>
      <w:r w:rsidR="000E68B9">
        <w:rPr>
          <w:rFonts w:ascii="Calibri" w:hAnsi="Calibri"/>
          <w:color w:val="000000" w:themeColor="text1"/>
        </w:rPr>
        <w:t>er</w:t>
      </w:r>
      <w:r>
        <w:rPr>
          <w:rFonts w:ascii="Calibri" w:hAnsi="Calibri"/>
          <w:color w:val="000000" w:themeColor="text1"/>
        </w:rPr>
        <w:t xml:space="preserve"> et à réalis</w:t>
      </w:r>
      <w:r w:rsidR="000E68B9">
        <w:rPr>
          <w:rFonts w:ascii="Calibri" w:hAnsi="Calibri"/>
          <w:color w:val="000000" w:themeColor="text1"/>
        </w:rPr>
        <w:t>er</w:t>
      </w:r>
      <w:r>
        <w:rPr>
          <w:rFonts w:ascii="Calibri" w:hAnsi="Calibri"/>
          <w:color w:val="000000" w:themeColor="text1"/>
        </w:rPr>
        <w:t xml:space="preserve"> </w:t>
      </w:r>
      <w:r w:rsidR="000E68B9">
        <w:rPr>
          <w:rFonts w:ascii="Calibri" w:hAnsi="Calibri"/>
          <w:color w:val="000000" w:themeColor="text1"/>
        </w:rPr>
        <w:t xml:space="preserve">des cibles et </w:t>
      </w:r>
      <w:r>
        <w:rPr>
          <w:rFonts w:ascii="Calibri" w:hAnsi="Calibri"/>
          <w:color w:val="000000" w:themeColor="text1"/>
        </w:rPr>
        <w:t>d</w:t>
      </w:r>
      <w:r w:rsidR="000E68B9">
        <w:rPr>
          <w:rFonts w:ascii="Calibri" w:hAnsi="Calibri"/>
          <w:color w:val="000000" w:themeColor="text1"/>
        </w:rPr>
        <w:t xml:space="preserve">es </w:t>
      </w:r>
      <w:r>
        <w:rPr>
          <w:rFonts w:ascii="Calibri" w:hAnsi="Calibri"/>
          <w:color w:val="000000" w:themeColor="text1"/>
        </w:rPr>
        <w:t xml:space="preserve">objectifs communs, </w:t>
      </w:r>
      <w:r w:rsidR="00307A05">
        <w:rPr>
          <w:rFonts w:ascii="Calibri" w:hAnsi="Calibri"/>
          <w:color w:val="000000" w:themeColor="text1"/>
        </w:rPr>
        <w:t xml:space="preserve">y compris </w:t>
      </w:r>
      <w:r>
        <w:rPr>
          <w:rFonts w:ascii="Calibri" w:hAnsi="Calibri"/>
          <w:color w:val="000000" w:themeColor="text1"/>
        </w:rPr>
        <w:t xml:space="preserve">les objectifs </w:t>
      </w:r>
      <w:r w:rsidR="00307A05">
        <w:rPr>
          <w:rFonts w:ascii="Calibri" w:hAnsi="Calibri"/>
          <w:color w:val="000000" w:themeColor="text1"/>
        </w:rPr>
        <w:t xml:space="preserve">énoncés par le </w:t>
      </w:r>
      <w:r>
        <w:rPr>
          <w:rFonts w:ascii="Calibri" w:hAnsi="Calibri"/>
          <w:color w:val="000000" w:themeColor="text1"/>
        </w:rPr>
        <w:t>GFF</w:t>
      </w:r>
      <w:r w:rsidR="000E68B9">
        <w:rPr>
          <w:rFonts w:ascii="Calibri" w:hAnsi="Calibri"/>
          <w:color w:val="000000" w:themeColor="text1"/>
        </w:rPr>
        <w:t xml:space="preserve"> et</w:t>
      </w:r>
      <w:r>
        <w:rPr>
          <w:rFonts w:ascii="Calibri" w:hAnsi="Calibri"/>
          <w:color w:val="000000" w:themeColor="text1"/>
        </w:rPr>
        <w:t xml:space="preserve"> </w:t>
      </w:r>
      <w:r w:rsidR="00307A05">
        <w:rPr>
          <w:rFonts w:ascii="Calibri" w:hAnsi="Calibri"/>
          <w:color w:val="000000" w:themeColor="text1"/>
        </w:rPr>
        <w:t>l</w:t>
      </w:r>
      <w:r>
        <w:rPr>
          <w:rFonts w:ascii="Calibri" w:hAnsi="Calibri"/>
          <w:color w:val="000000" w:themeColor="text1"/>
        </w:rPr>
        <w:t xml:space="preserve">es pays du GFF, </w:t>
      </w:r>
      <w:r w:rsidR="00307A05">
        <w:rPr>
          <w:rFonts w:ascii="Calibri" w:hAnsi="Calibri"/>
          <w:color w:val="000000" w:themeColor="text1"/>
        </w:rPr>
        <w:t xml:space="preserve">dans </w:t>
      </w:r>
      <w:r>
        <w:rPr>
          <w:rFonts w:ascii="Calibri" w:hAnsi="Calibri"/>
          <w:color w:val="000000" w:themeColor="text1"/>
        </w:rPr>
        <w:t>la</w:t>
      </w:r>
      <w:r>
        <w:t xml:space="preserve"> </w:t>
      </w:r>
      <w:hyperlink r:id="rId8" w:history="1">
        <w:r w:rsidRPr="004C0823">
          <w:rPr>
            <w:rStyle w:val="Hyperlink"/>
            <w:rFonts w:ascii="Calibri" w:hAnsi="Calibri"/>
          </w:rPr>
          <w:t>Stratégie mondiale pour la santé de</w:t>
        </w:r>
        <w:r w:rsidR="004C0823" w:rsidRPr="004C0823">
          <w:rPr>
            <w:rStyle w:val="Hyperlink"/>
            <w:rFonts w:ascii="Calibri" w:hAnsi="Calibri"/>
          </w:rPr>
          <w:t xml:space="preserve"> la</w:t>
        </w:r>
        <w:r w:rsidRPr="000A78AE">
          <w:rPr>
            <w:rStyle w:val="Hyperlink"/>
            <w:rFonts w:ascii="Calibri" w:hAnsi="Calibri"/>
          </w:rPr>
          <w:t xml:space="preserve"> femme</w:t>
        </w:r>
        <w:r w:rsidRPr="002B2935">
          <w:rPr>
            <w:rStyle w:val="Hyperlink"/>
            <w:rFonts w:ascii="Calibri" w:hAnsi="Calibri"/>
          </w:rPr>
          <w:t>, de</w:t>
        </w:r>
        <w:r w:rsidRPr="009343D6">
          <w:rPr>
            <w:rStyle w:val="Hyperlink"/>
            <w:rFonts w:ascii="Calibri" w:hAnsi="Calibri"/>
          </w:rPr>
          <w:t xml:space="preserve"> </w:t>
        </w:r>
        <w:r w:rsidR="004C0823" w:rsidRPr="00E7403A">
          <w:rPr>
            <w:rStyle w:val="Hyperlink"/>
            <w:rFonts w:ascii="Calibri" w:hAnsi="Calibri"/>
          </w:rPr>
          <w:t>l’</w:t>
        </w:r>
        <w:r w:rsidRPr="00897558">
          <w:rPr>
            <w:rStyle w:val="Hyperlink"/>
            <w:rFonts w:ascii="Calibri" w:hAnsi="Calibri"/>
          </w:rPr>
          <w:t>enfant</w:t>
        </w:r>
        <w:r w:rsidRPr="008A672A">
          <w:rPr>
            <w:rStyle w:val="Hyperlink"/>
            <w:rFonts w:ascii="Calibri" w:hAnsi="Calibri"/>
          </w:rPr>
          <w:t xml:space="preserve"> et de </w:t>
        </w:r>
        <w:r w:rsidR="004C0823" w:rsidRPr="008A672A">
          <w:rPr>
            <w:rStyle w:val="Hyperlink"/>
            <w:rFonts w:ascii="Calibri" w:hAnsi="Calibri"/>
          </w:rPr>
          <w:t>l’</w:t>
        </w:r>
        <w:r w:rsidRPr="008A672A">
          <w:rPr>
            <w:rStyle w:val="Hyperlink"/>
            <w:rFonts w:ascii="Calibri" w:hAnsi="Calibri"/>
          </w:rPr>
          <w:t>adolescent</w:t>
        </w:r>
      </w:hyperlink>
      <w:r w:rsidR="000E68B9">
        <w:rPr>
          <w:rStyle w:val="Hyperlink"/>
          <w:rFonts w:ascii="Calibri" w:hAnsi="Calibri"/>
        </w:rPr>
        <w:t>,</w:t>
      </w:r>
      <w:r>
        <w:t xml:space="preserve"> </w:t>
      </w:r>
      <w:r>
        <w:rPr>
          <w:rFonts w:ascii="Calibri" w:hAnsi="Calibri"/>
          <w:color w:val="000000" w:themeColor="text1"/>
        </w:rPr>
        <w:t xml:space="preserve">et </w:t>
      </w:r>
      <w:r w:rsidR="00307A05">
        <w:rPr>
          <w:rFonts w:ascii="Calibri" w:hAnsi="Calibri"/>
          <w:color w:val="000000" w:themeColor="text1"/>
        </w:rPr>
        <w:t xml:space="preserve">dans les </w:t>
      </w:r>
      <w:r w:rsidR="000E68B9">
        <w:rPr>
          <w:rFonts w:ascii="Calibri" w:hAnsi="Calibri"/>
          <w:color w:val="000000" w:themeColor="text1"/>
        </w:rPr>
        <w:t>o</w:t>
      </w:r>
      <w:r>
        <w:rPr>
          <w:rFonts w:ascii="Calibri" w:hAnsi="Calibri"/>
          <w:color w:val="000000" w:themeColor="text1"/>
        </w:rPr>
        <w:t>bjectifs de développement durable.</w:t>
      </w:r>
    </w:p>
    <w:p w14:paraId="40F9338B" w14:textId="77777777" w:rsidR="00951560" w:rsidRDefault="00951560" w:rsidP="00F242F5">
      <w:pPr>
        <w:pStyle w:val="Heading1"/>
        <w:numPr>
          <w:ilvl w:val="0"/>
          <w:numId w:val="5"/>
        </w:numPr>
      </w:pPr>
      <w:bookmarkStart w:id="3" w:name="_Toc519700994"/>
      <w:r>
        <w:t>Objectifs</w:t>
      </w:r>
      <w:bookmarkEnd w:id="3"/>
      <w:r>
        <w:t xml:space="preserve"> </w:t>
      </w:r>
    </w:p>
    <w:p w14:paraId="333B4539" w14:textId="5074FAB7" w:rsidR="003E3075" w:rsidRDefault="006233D7" w:rsidP="003E3075">
      <w:r>
        <w:t xml:space="preserve">Le Groupe mondial de coordination de la société civile </w:t>
      </w:r>
      <w:r w:rsidR="00130454">
        <w:t xml:space="preserve">auprès du </w:t>
      </w:r>
      <w:r>
        <w:t xml:space="preserve">GFF est un groupe d’organisations de la société civile œuvrant aux niveaux régional, mondial et national qui aligne ses ressources et ses actions pour assurer une participation concrète de la société civile au GFF à l’échelle internationale, et pour soutenir les organisations de </w:t>
      </w:r>
      <w:r w:rsidR="000E68B9">
        <w:t xml:space="preserve">la </w:t>
      </w:r>
      <w:r>
        <w:t xml:space="preserve">société civile qui opèrent dans les pays couverts par le GFF.   Les objectifs spécifiques sont les suivants : </w:t>
      </w:r>
    </w:p>
    <w:p w14:paraId="03DB5A80" w14:textId="77777777" w:rsidR="003E3075" w:rsidRDefault="003E3075" w:rsidP="003E3075">
      <w:pPr>
        <w:pStyle w:val="ListParagraph"/>
        <w:numPr>
          <w:ilvl w:val="0"/>
          <w:numId w:val="22"/>
        </w:numPr>
        <w:spacing w:after="0"/>
      </w:pPr>
      <w:r>
        <w:t xml:space="preserve">veiller à ce que les politiques et les pratiques du GFF encouragent l'engagement de la société civile au niveau national ; </w:t>
      </w:r>
    </w:p>
    <w:p w14:paraId="112B9C39" w14:textId="77777777" w:rsidR="003E3075" w:rsidRDefault="003E3075" w:rsidP="003E3075">
      <w:pPr>
        <w:pStyle w:val="ListParagraph"/>
        <w:numPr>
          <w:ilvl w:val="0"/>
          <w:numId w:val="22"/>
        </w:numPr>
        <w:spacing w:after="0"/>
      </w:pPr>
      <w:r>
        <w:lastRenderedPageBreak/>
        <w:t>doter la société civile dont les travaux portent sur le GFF au niveau national des informations, des ressources et des compétences dont elle a besoin pour participer de manière significative à la prise de décision ;</w:t>
      </w:r>
    </w:p>
    <w:p w14:paraId="5114E144" w14:textId="11CAF512" w:rsidR="003E3075" w:rsidRDefault="003E3075" w:rsidP="003E3075">
      <w:pPr>
        <w:pStyle w:val="ListParagraph"/>
        <w:numPr>
          <w:ilvl w:val="0"/>
          <w:numId w:val="22"/>
        </w:numPr>
        <w:spacing w:after="0"/>
      </w:pPr>
      <w:r>
        <w:t>documenter le niveau d’engagement de la société civile au sein du GFF (et les résultats obtenus) au niveau du pays, et utiliser cette documentation pour éclairer le plaidoyer mondial ;</w:t>
      </w:r>
    </w:p>
    <w:p w14:paraId="2912CE23" w14:textId="6B96A8E8" w:rsidR="003E3075" w:rsidRDefault="003E3075" w:rsidP="003E3075">
      <w:pPr>
        <w:pStyle w:val="ListParagraph"/>
        <w:numPr>
          <w:ilvl w:val="0"/>
          <w:numId w:val="22"/>
        </w:numPr>
        <w:spacing w:after="0"/>
      </w:pPr>
      <w:r>
        <w:t xml:space="preserve">veiller à ce que la société civile s’exprime d’une même voix, </w:t>
      </w:r>
      <w:r w:rsidR="00387F81">
        <w:t xml:space="preserve">et </w:t>
      </w:r>
      <w:r>
        <w:t>représent</w:t>
      </w:r>
      <w:r w:rsidR="00387F81">
        <w:t>e</w:t>
      </w:r>
      <w:r>
        <w:t xml:space="preserve"> </w:t>
      </w:r>
      <w:r w:rsidR="00387F81">
        <w:t>d</w:t>
      </w:r>
      <w:r>
        <w:t xml:space="preserve">es parties prenantes </w:t>
      </w:r>
      <w:r w:rsidR="00B643A2">
        <w:t xml:space="preserve">venant de régions différentes et aux </w:t>
      </w:r>
      <w:r>
        <w:t>horizons et intérêts</w:t>
      </w:r>
      <w:r w:rsidR="00B643A2">
        <w:t xml:space="preserve"> variés</w:t>
      </w:r>
      <w:r>
        <w:t>.</w:t>
      </w:r>
    </w:p>
    <w:p w14:paraId="517AE5C9" w14:textId="77777777" w:rsidR="00194676" w:rsidRDefault="00194676" w:rsidP="003E3075">
      <w:pPr>
        <w:pStyle w:val="ListParagraph"/>
        <w:numPr>
          <w:ilvl w:val="0"/>
          <w:numId w:val="22"/>
        </w:numPr>
        <w:spacing w:after="0"/>
      </w:pPr>
      <w:r>
        <w:t xml:space="preserve">partager les enseignements tirés et les meilleures pratiques en ce qui concerne l'engagement et le rôle de la société civile dans le GFF, y compris la planification, la mise en œuvre et la responsabilisation. </w:t>
      </w:r>
    </w:p>
    <w:p w14:paraId="72CE3E63" w14:textId="77777777" w:rsidR="006D5FFA" w:rsidRDefault="006D5FFA" w:rsidP="003E3075">
      <w:pPr>
        <w:pStyle w:val="ListParagraph"/>
        <w:numPr>
          <w:ilvl w:val="0"/>
          <w:numId w:val="22"/>
        </w:numPr>
        <w:spacing w:after="0"/>
      </w:pPr>
      <w:r>
        <w:t xml:space="preserve"> apporter soutien et conseils au mé</w:t>
      </w:r>
      <w:r w:rsidR="00387F81">
        <w:t xml:space="preserve">canisme des petites subventions pour </w:t>
      </w:r>
      <w:r>
        <w:t xml:space="preserve">la société civile </w:t>
      </w:r>
      <w:r w:rsidR="00387F81">
        <w:t xml:space="preserve">mis en place par le </w:t>
      </w:r>
      <w:r>
        <w:t xml:space="preserve">GFF </w:t>
      </w:r>
      <w:r w:rsidR="00387F81">
        <w:t>pour assurer la promotion, la documentation et le partage d</w:t>
      </w:r>
      <w:r>
        <w:t>es meilleures pratiques au sein de la société civile.</w:t>
      </w:r>
    </w:p>
    <w:p w14:paraId="6D3C4B28" w14:textId="77777777" w:rsidR="00C45327" w:rsidRDefault="00C45327" w:rsidP="003E3075"/>
    <w:p w14:paraId="3D1C2CA7" w14:textId="0DDAAEBE" w:rsidR="00512F59" w:rsidRDefault="00512F59" w:rsidP="00512F59">
      <w:pPr>
        <w:pStyle w:val="Heading1"/>
        <w:numPr>
          <w:ilvl w:val="0"/>
          <w:numId w:val="5"/>
        </w:numPr>
      </w:pPr>
      <w:bookmarkStart w:id="4" w:name="_Toc519700995"/>
      <w:r>
        <w:t xml:space="preserve">Rôles et </w:t>
      </w:r>
      <w:bookmarkEnd w:id="4"/>
      <w:r w:rsidR="00F74435">
        <w:t>responsabilités</w:t>
      </w:r>
    </w:p>
    <w:p w14:paraId="7CE9C487" w14:textId="68F10226" w:rsidR="00512F59" w:rsidRPr="001F4EF5" w:rsidRDefault="00512F59" w:rsidP="00C45327">
      <w:r>
        <w:t xml:space="preserve">Cette section définit les rôles et les </w:t>
      </w:r>
      <w:r w:rsidR="009079C0">
        <w:t xml:space="preserve">responsabilités </w:t>
      </w:r>
      <w:r>
        <w:t xml:space="preserve">des membres du </w:t>
      </w:r>
      <w:r w:rsidR="004C0823">
        <w:t>CSCGF</w:t>
      </w:r>
      <w:r>
        <w:t>, du Comité directeur, du coord</w:t>
      </w:r>
      <w:r w:rsidR="009079C0">
        <w:t>on</w:t>
      </w:r>
      <w:r>
        <w:t xml:space="preserve">nateur, des groupes de travail, des points focaux de la société civile </w:t>
      </w:r>
      <w:r w:rsidR="003E046F">
        <w:t xml:space="preserve">dans les pays </w:t>
      </w:r>
      <w:r>
        <w:t>et des représentants de la société civile auprès du Groupe des investisseurs</w:t>
      </w:r>
      <w:r w:rsidR="00387F81">
        <w:t xml:space="preserve">, qui doivent permettre </w:t>
      </w:r>
      <w:r>
        <w:t xml:space="preserve">d'atteindre les objectifs fixés. </w:t>
      </w:r>
    </w:p>
    <w:p w14:paraId="473FD96F" w14:textId="3F54E510" w:rsidR="00611413" w:rsidRDefault="00611413" w:rsidP="001F3591">
      <w:pPr>
        <w:pStyle w:val="Heading3"/>
      </w:pPr>
      <w:bookmarkStart w:id="5" w:name="_Toc519700996"/>
      <w:r w:rsidRPr="00513677">
        <w:rPr>
          <w:noProof/>
          <w:highlight w:val="yellow"/>
        </w:rPr>
        <mc:AlternateContent>
          <mc:Choice Requires="wpg">
            <w:drawing>
              <wp:anchor distT="0" distB="0" distL="114300" distR="114300" simplePos="0" relativeHeight="251663360" behindDoc="0" locked="0" layoutInCell="1" allowOverlap="1" wp14:anchorId="2553828E" wp14:editId="266AEEA7">
                <wp:simplePos x="0" y="0"/>
                <wp:positionH relativeFrom="column">
                  <wp:posOffset>-261257</wp:posOffset>
                </wp:positionH>
                <wp:positionV relativeFrom="paragraph">
                  <wp:posOffset>231685</wp:posOffset>
                </wp:positionV>
                <wp:extent cx="6743700" cy="4191454"/>
                <wp:effectExtent l="0" t="0" r="0" b="0"/>
                <wp:wrapNone/>
                <wp:docPr id="48" name="Group 33">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743700" cy="4191454"/>
                          <a:chOff x="0" y="0"/>
                          <a:chExt cx="7250242" cy="4348656"/>
                        </a:xfrm>
                      </wpg:grpSpPr>
                      <wps:wsp>
                        <wps:cNvPr id="49" name="Oval 49">
                          <a:extLst/>
                        </wps:cNvPr>
                        <wps:cNvSpPr/>
                        <wps:spPr>
                          <a:xfrm>
                            <a:off x="2417466" y="1908522"/>
                            <a:ext cx="876300" cy="81915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Oval 50">
                          <a:extLst/>
                        </wps:cNvPr>
                        <wps:cNvSpPr/>
                        <wps:spPr>
                          <a:xfrm>
                            <a:off x="2131716" y="2432397"/>
                            <a:ext cx="695325" cy="638175"/>
                          </a:xfrm>
                          <a:prstGeom prst="ellipse">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Straight Arrow Connector 51">
                          <a:extLst/>
                        </wps:cNvPr>
                        <wps:cNvCnPr/>
                        <wps:spPr>
                          <a:xfrm flipH="1">
                            <a:off x="2744034" y="819801"/>
                            <a:ext cx="133350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Straight Arrow Connector 52">
                          <a:extLst/>
                        </wps:cNvPr>
                        <wps:cNvCnPr/>
                        <wps:spPr>
                          <a:xfrm flipH="1" flipV="1">
                            <a:off x="3173741" y="2479239"/>
                            <a:ext cx="95250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a:extLst/>
                        </wps:cNvPr>
                        <wps:cNvCnPr/>
                        <wps:spPr>
                          <a:xfrm flipV="1">
                            <a:off x="1826916" y="2888962"/>
                            <a:ext cx="54292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Text Box 2">
                          <a:extLst/>
                        </wps:cNvPr>
                        <wps:cNvSpPr txBox="1">
                          <a:spLocks noChangeArrowheads="1"/>
                        </wps:cNvSpPr>
                        <wps:spPr bwMode="auto">
                          <a:xfrm>
                            <a:off x="4063501" y="604795"/>
                            <a:ext cx="2924175" cy="441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EE29D"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Adhésion au Groupe de coordination de la société civile</w:t>
                              </w:r>
                            </w:p>
                            <w:p w14:paraId="4A886EE3" w14:textId="77777777" w:rsidR="00611413" w:rsidRDefault="00611413" w:rsidP="00611413">
                              <w:pPr>
                                <w:pStyle w:val="NormalWeb"/>
                                <w:kinsoku w:val="0"/>
                                <w:overflowPunct w:val="0"/>
                                <w:spacing w:before="0" w:beforeAutospacing="0" w:after="0" w:afterAutospacing="0"/>
                                <w:textAlignment w:val="baseline"/>
                              </w:pPr>
                            </w:p>
                          </w:txbxContent>
                        </wps:txbx>
                        <wps:bodyPr vert="horz" wrap="square" lIns="91440" tIns="45720" rIns="91440" bIns="45720" numCol="1" anchor="t" anchorCtr="0" compatLnSpc="1">
                          <a:prstTxWarp prst="textNoShape">
                            <a:avLst/>
                          </a:prstTxWarp>
                        </wps:bodyPr>
                      </wps:wsp>
                      <wps:wsp>
                        <wps:cNvPr id="55" name="Text Box 5">
                          <a:extLst/>
                        </wps:cNvPr>
                        <wps:cNvSpPr txBox="1">
                          <a:spLocks noChangeArrowheads="1"/>
                        </wps:cNvSpPr>
                        <wps:spPr bwMode="auto">
                          <a:xfrm>
                            <a:off x="4246266" y="1951384"/>
                            <a:ext cx="17526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2C9BD"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Comité directeur</w:t>
                              </w:r>
                            </w:p>
                          </w:txbxContent>
                        </wps:txbx>
                        <wps:bodyPr vert="horz" wrap="square" lIns="91440" tIns="45720" rIns="91440" bIns="45720" numCol="1" anchor="t" anchorCtr="0" compatLnSpc="1">
                          <a:prstTxWarp prst="textNoShape">
                            <a:avLst/>
                          </a:prstTxWarp>
                        </wps:bodyPr>
                      </wps:wsp>
                      <wps:wsp>
                        <wps:cNvPr id="56" name="Text Box 6">
                          <a:extLst/>
                        </wps:cNvPr>
                        <wps:cNvSpPr txBox="1">
                          <a:spLocks noChangeArrowheads="1"/>
                        </wps:cNvSpPr>
                        <wps:spPr bwMode="auto">
                          <a:xfrm>
                            <a:off x="3870253" y="2704486"/>
                            <a:ext cx="1191444"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2383E"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Coordonnateur</w:t>
                              </w:r>
                            </w:p>
                            <w:p w14:paraId="21C4819C" w14:textId="77777777" w:rsidR="00611413" w:rsidRDefault="00611413" w:rsidP="00611413">
                              <w:pPr>
                                <w:pStyle w:val="NormalWeb"/>
                                <w:kinsoku w:val="0"/>
                                <w:overflowPunct w:val="0"/>
                                <w:spacing w:before="0" w:beforeAutospacing="0" w:after="0" w:afterAutospacing="0"/>
                                <w:textAlignment w:val="baseline"/>
                              </w:pPr>
                            </w:p>
                          </w:txbxContent>
                        </wps:txbx>
                        <wps:bodyPr vert="horz" wrap="square" lIns="91440" tIns="45720" rIns="91440" bIns="45720" numCol="1" anchor="t" anchorCtr="0" compatLnSpc="1">
                          <a:prstTxWarp prst="textNoShape">
                            <a:avLst/>
                          </a:prstTxWarp>
                        </wps:bodyPr>
                      </wps:wsp>
                      <wps:wsp>
                        <wps:cNvPr id="57" name="Text Box 7">
                          <a:extLst/>
                        </wps:cNvPr>
                        <wps:cNvSpPr txBox="1">
                          <a:spLocks noChangeArrowheads="1"/>
                        </wps:cNvSpPr>
                        <wps:spPr bwMode="auto">
                          <a:xfrm>
                            <a:off x="0" y="2015006"/>
                            <a:ext cx="1200150" cy="873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D0468" w14:textId="77777777" w:rsidR="00611413" w:rsidRPr="001C097C" w:rsidRDefault="00611413" w:rsidP="00611413">
                              <w:r w:rsidRPr="00226DE6">
                                <w:rPr>
                                  <w:rFonts w:ascii="Calibri" w:eastAsia="Calibri" w:hAnsi="Calibri" w:cs="Arial"/>
                                  <w:color w:val="000000" w:themeColor="text1"/>
                                  <w:kern w:val="24"/>
                                </w:rPr>
                                <w:t>Group</w:t>
                              </w:r>
                              <w:r>
                                <w:rPr>
                                  <w:rFonts w:ascii="Calibri" w:eastAsia="Calibri" w:hAnsi="Calibri" w:cs="Arial"/>
                                  <w:color w:val="000000" w:themeColor="text1"/>
                                  <w:kern w:val="24"/>
                                </w:rPr>
                                <w:t>e</w:t>
                              </w:r>
                              <w:r w:rsidRPr="00226DE6">
                                <w:rPr>
                                  <w:rFonts w:ascii="Calibri" w:eastAsia="Calibri" w:hAnsi="Calibri" w:cs="Arial"/>
                                  <w:color w:val="000000" w:themeColor="text1"/>
                                  <w:kern w:val="24"/>
                                </w:rPr>
                                <w:t xml:space="preserve"> de travail </w:t>
                              </w:r>
                              <w:r>
                                <w:rPr>
                                  <w:rFonts w:ascii="Calibri" w:eastAsia="Calibri" w:hAnsi="Calibri" w:cs="Arial"/>
                                  <w:color w:val="000000" w:themeColor="text1"/>
                                  <w:kern w:val="24"/>
                                </w:rPr>
                                <w:t>sur l</w:t>
                              </w:r>
                              <w:r w:rsidRPr="001C097C">
                                <w:t>e financement de la santé</w:t>
                              </w:r>
                            </w:p>
                            <w:p w14:paraId="2A8ECF3E" w14:textId="77777777" w:rsidR="00611413" w:rsidRDefault="00611413" w:rsidP="00611413">
                              <w:pPr>
                                <w:pStyle w:val="NormalWeb"/>
                                <w:kinsoku w:val="0"/>
                                <w:overflowPunct w:val="0"/>
                                <w:spacing w:before="0" w:beforeAutospacing="0" w:after="0" w:afterAutospacing="0"/>
                                <w:textAlignment w:val="baseline"/>
                              </w:pPr>
                            </w:p>
                          </w:txbxContent>
                        </wps:txbx>
                        <wps:bodyPr vert="horz" wrap="square" lIns="91440" tIns="45720" rIns="91440" bIns="45720" numCol="1" anchor="t" anchorCtr="0" compatLnSpc="1">
                          <a:prstTxWarp prst="textNoShape">
                            <a:avLst/>
                          </a:prstTxWarp>
                        </wps:bodyPr>
                      </wps:wsp>
                      <wps:wsp>
                        <wps:cNvPr id="58" name="Oval 58">
                          <a:extLst/>
                        </wps:cNvPr>
                        <wps:cNvSpPr/>
                        <wps:spPr>
                          <a:xfrm>
                            <a:off x="1343025" y="1045896"/>
                            <a:ext cx="2496185" cy="24136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7">
                          <a:extLst/>
                        </wps:cNvPr>
                        <wps:cNvSpPr txBox="1">
                          <a:spLocks noChangeArrowheads="1"/>
                        </wps:cNvSpPr>
                        <wps:spPr bwMode="auto">
                          <a:xfrm>
                            <a:off x="781749" y="3698069"/>
                            <a:ext cx="2082575" cy="6505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13F9C" w14:textId="77777777" w:rsidR="00611413" w:rsidRPr="00400D7B" w:rsidRDefault="00611413" w:rsidP="00611413">
                              <w:pPr>
                                <w:pStyle w:val="NormalWeb"/>
                                <w:kinsoku w:val="0"/>
                                <w:overflowPunct w:val="0"/>
                                <w:spacing w:before="0" w:beforeAutospacing="0" w:after="0" w:afterAutospacing="0"/>
                                <w:textAlignment w:val="baseline"/>
                                <w:rPr>
                                  <w:lang w:val="en-US"/>
                                </w:rPr>
                              </w:pPr>
                              <w:r>
                                <w:rPr>
                                  <w:rFonts w:ascii="Calibri" w:eastAsia="Calibri" w:hAnsi="Calibri" w:cs="Arial"/>
                                  <w:color w:val="000000" w:themeColor="text1"/>
                                  <w:kern w:val="24"/>
                                  <w:sz w:val="22"/>
                                  <w:szCs w:val="22"/>
                                  <w:lang w:val="en-US"/>
                                </w:rPr>
                                <w:t xml:space="preserve">Groupe de travail sur le </w:t>
                              </w:r>
                              <w:r w:rsidRPr="0093006C">
                                <w:rPr>
                                  <w:rFonts w:ascii="Calibri" w:hAnsi="Calibri" w:cs="Calibri"/>
                                  <w:sz w:val="22"/>
                                  <w:szCs w:val="22"/>
                                </w:rPr>
                                <w:t>soutien et l’engagement au niveau des pays</w:t>
                              </w:r>
                            </w:p>
                          </w:txbxContent>
                        </wps:txbx>
                        <wps:bodyPr vert="horz" wrap="square" lIns="91440" tIns="45720" rIns="91440" bIns="45720" numCol="1" anchor="t" anchorCtr="0" compatLnSpc="1">
                          <a:prstTxWarp prst="textNoShape">
                            <a:avLst/>
                          </a:prstTxWarp>
                        </wps:bodyPr>
                      </wps:wsp>
                      <wps:wsp>
                        <wps:cNvPr id="60" name="Oval 60">
                          <a:extLst/>
                        </wps:cNvPr>
                        <wps:cNvSpPr/>
                        <wps:spPr>
                          <a:xfrm>
                            <a:off x="2640374" y="1392007"/>
                            <a:ext cx="698001" cy="694985"/>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Straight Arrow Connector 61">
                          <a:extLst/>
                        </wps:cNvPr>
                        <wps:cNvCnPr>
                          <a:cxnSpLocks/>
                        </wps:cNvCnPr>
                        <wps:spPr>
                          <a:xfrm flipH="1">
                            <a:off x="3341868" y="1392007"/>
                            <a:ext cx="952500" cy="253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Text Box 2">
                          <a:extLst/>
                        </wps:cNvPr>
                        <wps:cNvSpPr txBox="1">
                          <a:spLocks noChangeArrowheads="1"/>
                        </wps:cNvSpPr>
                        <wps:spPr bwMode="auto">
                          <a:xfrm>
                            <a:off x="4196800" y="1225415"/>
                            <a:ext cx="3053442" cy="363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22575"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Points focaux de la société civile dans les pays</w:t>
                              </w:r>
                            </w:p>
                            <w:p w14:paraId="5BC3AE8D" w14:textId="77777777" w:rsidR="00611413" w:rsidRDefault="00611413" w:rsidP="00611413">
                              <w:pPr>
                                <w:pStyle w:val="NormalWeb"/>
                                <w:kinsoku w:val="0"/>
                                <w:overflowPunct w:val="0"/>
                                <w:spacing w:before="0" w:beforeAutospacing="0" w:after="0" w:afterAutospacing="0"/>
                                <w:textAlignment w:val="baseline"/>
                              </w:pPr>
                            </w:p>
                          </w:txbxContent>
                        </wps:txbx>
                        <wps:bodyPr vert="horz" wrap="square" lIns="91440" tIns="45720" rIns="91440" bIns="45720" numCol="1" anchor="t" anchorCtr="0" compatLnSpc="1">
                          <a:prstTxWarp prst="textNoShape">
                            <a:avLst/>
                          </a:prstTxWarp>
                        </wps:bodyPr>
                      </wps:wsp>
                      <wps:wsp>
                        <wps:cNvPr id="63" name="Oval 63">
                          <a:extLst/>
                        </wps:cNvPr>
                        <wps:cNvSpPr/>
                        <wps:spPr>
                          <a:xfrm>
                            <a:off x="2642449" y="2135276"/>
                            <a:ext cx="222068" cy="203055"/>
                          </a:xfrm>
                          <a:prstGeom prst="ellipse">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Straight Arrow Connector 64">
                          <a:extLst/>
                        </wps:cNvPr>
                        <wps:cNvCnPr>
                          <a:cxnSpLocks/>
                        </wps:cNvCnPr>
                        <wps:spPr>
                          <a:xfrm>
                            <a:off x="1698037" y="262227"/>
                            <a:ext cx="1000986" cy="18609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Text Box 2">
                          <a:extLst/>
                        </wps:cNvPr>
                        <wps:cNvSpPr txBox="1">
                          <a:spLocks noChangeArrowheads="1"/>
                        </wps:cNvSpPr>
                        <wps:spPr bwMode="auto">
                          <a:xfrm>
                            <a:off x="1265159" y="0"/>
                            <a:ext cx="2924175" cy="4320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C4823"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 xml:space="preserve">Représentants de la société civile auprès du Groupe des investisseurs </w:t>
                              </w:r>
                            </w:p>
                            <w:p w14:paraId="5B3873A7" w14:textId="77777777" w:rsidR="00611413" w:rsidRDefault="00611413" w:rsidP="00611413">
                              <w:pPr>
                                <w:pStyle w:val="NormalWeb"/>
                                <w:kinsoku w:val="0"/>
                                <w:overflowPunct w:val="0"/>
                                <w:spacing w:before="0" w:beforeAutospacing="0" w:after="0" w:afterAutospacing="0"/>
                                <w:textAlignment w:val="baseline"/>
                              </w:pPr>
                            </w:p>
                          </w:txbxContent>
                        </wps:txbx>
                        <wps:bodyPr vert="horz" wrap="square" lIns="91440" tIns="45720" rIns="91440" bIns="45720" numCol="1" anchor="t" anchorCtr="0" compatLnSpc="1">
                          <a:prstTxWarp prst="textNoShape">
                            <a:avLst/>
                          </a:prstTxWarp>
                        </wps:bodyPr>
                      </wps:wsp>
                      <wps:wsp>
                        <wps:cNvPr id="66" name="Oval 66">
                          <a:extLst/>
                        </wps:cNvPr>
                        <wps:cNvSpPr/>
                        <wps:spPr>
                          <a:xfrm>
                            <a:off x="2654128" y="2488842"/>
                            <a:ext cx="561032" cy="587222"/>
                          </a:xfrm>
                          <a:prstGeom prst="ellipse">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Oval 67">
                          <a:extLst/>
                        </wps:cNvPr>
                        <wps:cNvSpPr/>
                        <wps:spPr>
                          <a:xfrm>
                            <a:off x="2080188" y="2043390"/>
                            <a:ext cx="517250" cy="488350"/>
                          </a:xfrm>
                          <a:prstGeom prst="ellipse">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Oval 68">
                          <a:extLst/>
                        </wps:cNvPr>
                        <wps:cNvSpPr/>
                        <wps:spPr>
                          <a:xfrm>
                            <a:off x="3027066" y="2322258"/>
                            <a:ext cx="171450" cy="171450"/>
                          </a:xfrm>
                          <a:prstGeom prst="ellipse">
                            <a:avLst/>
                          </a:prstGeom>
                          <a:solidFill>
                            <a:srgbClr val="F8B2E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Straight Arrow Connector 69">
                          <a:extLst/>
                        </wps:cNvPr>
                        <wps:cNvCnPr/>
                        <wps:spPr>
                          <a:xfrm flipH="1">
                            <a:off x="3082116" y="2105337"/>
                            <a:ext cx="120015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a:extLst/>
                        </wps:cNvPr>
                        <wps:cNvCnPr>
                          <a:cxnSpLocks/>
                        </wps:cNvCnPr>
                        <wps:spPr>
                          <a:xfrm flipH="1" flipV="1">
                            <a:off x="3030226" y="2891994"/>
                            <a:ext cx="536262" cy="5544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Text Box 7">
                          <a:extLst/>
                        </wps:cNvPr>
                        <wps:cNvSpPr txBox="1">
                          <a:spLocks noChangeArrowheads="1"/>
                        </wps:cNvSpPr>
                        <wps:spPr bwMode="auto">
                          <a:xfrm>
                            <a:off x="3140304" y="3394559"/>
                            <a:ext cx="1459904" cy="462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9C122" w14:textId="77777777" w:rsidR="00611413" w:rsidRDefault="00611413" w:rsidP="00611413">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Groupe de travail sur la</w:t>
                              </w:r>
                              <w:r w:rsidRPr="00611413">
                                <w:rPr>
                                  <w:rFonts w:ascii="Calibri" w:eastAsia="Calibri" w:hAnsi="Calibri" w:cs="Calibri"/>
                                  <w:color w:val="000000" w:themeColor="text1"/>
                                  <w:kern w:val="24"/>
                                  <w:sz w:val="22"/>
                                  <w:szCs w:val="22"/>
                                </w:rPr>
                                <w:t xml:space="preserve"> </w:t>
                              </w:r>
                              <w:r w:rsidRPr="00611413">
                                <w:rPr>
                                  <w:rFonts w:ascii="Calibri" w:hAnsi="Calibri" w:cs="Calibri"/>
                                  <w:sz w:val="22"/>
                                  <w:szCs w:val="22"/>
                                </w:rPr>
                                <w:t>redevabilité</w:t>
                              </w:r>
                            </w:p>
                          </w:txbxContent>
                        </wps:txbx>
                        <wps:bodyPr vert="horz" wrap="square" lIns="91440" tIns="45720" rIns="91440" bIns="45720" numCol="1" anchor="t" anchorCtr="0" compatLnSpc="1">
                          <a:prstTxWarp prst="textNoShape">
                            <a:avLst/>
                          </a:prstTxWarp>
                        </wps:bodyPr>
                      </wps:wsp>
                      <wps:wsp>
                        <wps:cNvPr id="72" name="Straight Arrow Connector 72">
                          <a:extLst/>
                        </wps:cNvPr>
                        <wps:cNvCnPr>
                          <a:cxnSpLocks/>
                        </wps:cNvCnPr>
                        <wps:spPr>
                          <a:xfrm>
                            <a:off x="1058768" y="2260282"/>
                            <a:ext cx="1193127" cy="75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53828E" id="Group 33" o:spid="_x0000_s1026" style="position:absolute;margin-left:-20.55pt;margin-top:18.25pt;width:531pt;height:330.05pt;z-index:251663360;mso-width-relative:margin;mso-height-relative:margin" coordsize="72502,434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">
                <v:oval id="Oval 49" o:spid="_x0000_s1027" style="position:absolute;left:24174;top:19085;width:8763;height:81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" fillcolor="#deeaf6 [660]" strokecolor="#1f4d78 [1604]" strokeweight="1pt">
                  <v:stroke joinstyle="miter"/>
                </v:oval>
                <v:oval id="Oval 50" o:spid="_x0000_s1028" style="position:absolute;left:21317;top:24323;width:6953;height:6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" fillcolor="#f7caac [1301]" strokecolor="black [3213]" strokeweight="1pt">
                  <v:stroke joinstyle="miter"/>
                </v:oval>
                <v:shapetype id="_x0000_t32" coordsize="21600,21600" o:spt="32" o:oned="t" path="m,l21600,21600e" filled="f">
                  <v:path arrowok="t" fillok="f" o:connecttype="none"/>
                  <o:lock v:ext="edit" shapetype="t"/>
                </v:shapetype>
                <v:shape id="Straight Arrow Connector 51" o:spid="_x0000_s1029" type="#_x0000_t32" style="position:absolute;left:27440;top:8198;width:13335;height:438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" strokecolor="black [3200]" strokeweight=".5pt">
                  <v:stroke endarrow="block" joinstyle="miter"/>
                </v:shape>
                <v:shape id="Straight Arrow Connector 52" o:spid="_x0000_s1030" type="#_x0000_t32" style="position:absolute;left:31737;top:24792;width:9525;height:409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" strokecolor="black [3200]" strokeweight=".5pt">
                  <v:stroke endarrow="block" joinstyle="miter"/>
                </v:shape>
                <v:shape id="Straight Arrow Connector 53" o:spid="_x0000_s1031" type="#_x0000_t32" style="position:absolute;left:18269;top:28889;width:5429;height:781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" strokecolor="black [3200]" strokeweight=".5pt">
                  <v:stroke endarrow="block" joinstyle="miter"/>
                </v:shape>
                <v:shapetype id="_x0000_t202" coordsize="21600,21600" o:spt="202" path="m,l,21600r21600,l21600,xe">
                  <v:stroke joinstyle="miter"/>
                  <v:path gradientshapeok="t" o:connecttype="rect"/>
                </v:shapetype>
                <v:shape id="Text Box 2" o:spid="_x0000_s1032" type="#_x0000_t202" style="position:absolute;left:40635;top:6047;width:29241;height:4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" stroked="f">
                  <v:textbox>
                    <w:txbxContent>
                      <w:p w14:paraId="1F3EE29D"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Adhésion au Groupe de coordination de la société civile</w:t>
                        </w:r>
                      </w:p>
                      <w:p w14:paraId="4A886EE3" w14:textId="77777777" w:rsidR="00611413" w:rsidRDefault="00611413" w:rsidP="00611413">
                        <w:pPr>
                          <w:pStyle w:val="NormalWeb"/>
                          <w:kinsoku w:val="0"/>
                          <w:overflowPunct w:val="0"/>
                          <w:spacing w:before="0" w:beforeAutospacing="0" w:after="0" w:afterAutospacing="0"/>
                          <w:textAlignment w:val="baseline"/>
                        </w:pPr>
                      </w:p>
                    </w:txbxContent>
                  </v:textbox>
                </v:shape>
                <v:shape id="Text Box 5" o:spid="_x0000_s1033" type="#_x0000_t202" style="position:absolute;left:42462;top:19513;width:17526;height:2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" stroked="f">
                  <v:textbox>
                    <w:txbxContent>
                      <w:p w14:paraId="6F12C9BD"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Comité directeur</w:t>
                        </w:r>
                      </w:p>
                    </w:txbxContent>
                  </v:textbox>
                </v:shape>
                <v:shape id="Text Box 6" o:spid="_x0000_s1034" type="#_x0000_t202" style="position:absolute;left:38702;top:27044;width:11914;height:2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" stroked="f">
                  <v:textbox>
                    <w:txbxContent>
                      <w:p w14:paraId="3ED2383E"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Coordonnateur</w:t>
                        </w:r>
                      </w:p>
                      <w:p w14:paraId="21C4819C" w14:textId="77777777" w:rsidR="00611413" w:rsidRDefault="00611413" w:rsidP="00611413">
                        <w:pPr>
                          <w:pStyle w:val="NormalWeb"/>
                          <w:kinsoku w:val="0"/>
                          <w:overflowPunct w:val="0"/>
                          <w:spacing w:before="0" w:beforeAutospacing="0" w:after="0" w:afterAutospacing="0"/>
                          <w:textAlignment w:val="baseline"/>
                        </w:pPr>
                      </w:p>
                    </w:txbxContent>
                  </v:textbox>
                </v:shape>
                <v:shape id="Text Box 7" o:spid="_x0000_s1035" type="#_x0000_t202" style="position:absolute;top:20150;width:12001;height:87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" stroked="f">
                  <v:textbox>
                    <w:txbxContent>
                      <w:p w14:paraId="0AAD0468" w14:textId="77777777" w:rsidR="00611413" w:rsidRPr="001C097C" w:rsidRDefault="00611413" w:rsidP="00611413">
                        <w:r w:rsidRPr="00226DE6">
                          <w:rPr>
                            <w:rFonts w:ascii="Calibri" w:eastAsia="Calibri" w:hAnsi="Calibri" w:cs="Arial"/>
                            <w:color w:val="000000" w:themeColor="text1"/>
                            <w:kern w:val="24"/>
                          </w:rPr>
                          <w:t>Group</w:t>
                        </w:r>
                        <w:r>
                          <w:rPr>
                            <w:rFonts w:ascii="Calibri" w:eastAsia="Calibri" w:hAnsi="Calibri" w:cs="Arial"/>
                            <w:color w:val="000000" w:themeColor="text1"/>
                            <w:kern w:val="24"/>
                          </w:rPr>
                          <w:t>e</w:t>
                        </w:r>
                        <w:r w:rsidRPr="00226DE6">
                          <w:rPr>
                            <w:rFonts w:ascii="Calibri" w:eastAsia="Calibri" w:hAnsi="Calibri" w:cs="Arial"/>
                            <w:color w:val="000000" w:themeColor="text1"/>
                            <w:kern w:val="24"/>
                          </w:rPr>
                          <w:t xml:space="preserve"> de travail </w:t>
                        </w:r>
                        <w:r>
                          <w:rPr>
                            <w:rFonts w:ascii="Calibri" w:eastAsia="Calibri" w:hAnsi="Calibri" w:cs="Arial"/>
                            <w:color w:val="000000" w:themeColor="text1"/>
                            <w:kern w:val="24"/>
                          </w:rPr>
                          <w:t>sur l</w:t>
                        </w:r>
                        <w:r w:rsidRPr="001C097C">
                          <w:t>e financement de la santé</w:t>
                        </w:r>
                      </w:p>
                      <w:p w14:paraId="2A8ECF3E" w14:textId="77777777" w:rsidR="00611413" w:rsidRDefault="00611413" w:rsidP="00611413">
                        <w:pPr>
                          <w:pStyle w:val="NormalWeb"/>
                          <w:kinsoku w:val="0"/>
                          <w:overflowPunct w:val="0"/>
                          <w:spacing w:before="0" w:beforeAutospacing="0" w:after="0" w:afterAutospacing="0"/>
                          <w:textAlignment w:val="baseline"/>
                        </w:pPr>
                      </w:p>
                    </w:txbxContent>
                  </v:textbox>
                </v:shape>
                <v:oval id="Oval 58" o:spid="_x0000_s1036" style="position:absolute;left:13430;top:10458;width:24962;height:241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" filled="f" strokecolor="#1f4d78 [1604]" strokeweight="1pt">
                  <v:stroke joinstyle="miter"/>
                </v:oval>
                <v:shape id="Text Box 7" o:spid="_x0000_s1037" type="#_x0000_t202" style="position:absolute;left:7817;top:36980;width:20826;height:65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" stroked="f">
                  <v:textbox>
                    <w:txbxContent>
                      <w:p w14:paraId="43B13F9C" w14:textId="77777777" w:rsidR="00611413" w:rsidRPr="00400D7B" w:rsidRDefault="00611413" w:rsidP="00611413">
                        <w:pPr>
                          <w:pStyle w:val="NormalWeb"/>
                          <w:kinsoku w:val="0"/>
                          <w:overflowPunct w:val="0"/>
                          <w:spacing w:before="0" w:beforeAutospacing="0" w:after="0" w:afterAutospacing="0"/>
                          <w:textAlignment w:val="baseline"/>
                          <w:rPr>
                            <w:lang w:val="en-US"/>
                          </w:rPr>
                        </w:pPr>
                        <w:r>
                          <w:rPr>
                            <w:rFonts w:ascii="Calibri" w:eastAsia="Calibri" w:hAnsi="Calibri" w:cs="Arial"/>
                            <w:color w:val="000000" w:themeColor="text1"/>
                            <w:kern w:val="24"/>
                            <w:sz w:val="22"/>
                            <w:szCs w:val="22"/>
                            <w:lang w:val="en-US"/>
                          </w:rPr>
                          <w:t xml:space="preserve">Groupe de travail sur le </w:t>
                        </w:r>
                        <w:r w:rsidRPr="0093006C">
                          <w:rPr>
                            <w:rFonts w:ascii="Calibri" w:hAnsi="Calibri" w:cs="Calibri"/>
                            <w:sz w:val="22"/>
                            <w:szCs w:val="22"/>
                          </w:rPr>
                          <w:t>soutien et l’engagement au niveau des pays</w:t>
                        </w:r>
                      </w:p>
                    </w:txbxContent>
                  </v:textbox>
                </v:shape>
                <v:oval id="Oval 60" o:spid="_x0000_s1038" style="position:absolute;left:26403;top:13920;width:6980;height:694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" fillcolor="#9cc2e5 [1940]" strokecolor="#1f4d78 [1604]" strokeweight="1pt">
                  <v:stroke joinstyle="miter"/>
                </v:oval>
                <v:shape id="Straight Arrow Connector 61" o:spid="_x0000_s1039" type="#_x0000_t32" style="position:absolute;left:33418;top:13920;width:9525;height:253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" strokecolor="black [3200]" strokeweight=".5pt">
                  <v:stroke endarrow="block" joinstyle="miter"/>
                  <o:lock v:ext="edit" shapetype="f"/>
                </v:shape>
                <v:shape id="Text Box 2" o:spid="_x0000_s1040" type="#_x0000_t202" style="position:absolute;left:41968;top:12254;width:30534;height:36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" stroked="f">
                  <v:textbox>
                    <w:txbxContent>
                      <w:p w14:paraId="01E22575"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Points focaux de la société civile dans les pays</w:t>
                        </w:r>
                      </w:p>
                      <w:p w14:paraId="5BC3AE8D" w14:textId="77777777" w:rsidR="00611413" w:rsidRDefault="00611413" w:rsidP="00611413">
                        <w:pPr>
                          <w:pStyle w:val="NormalWeb"/>
                          <w:kinsoku w:val="0"/>
                          <w:overflowPunct w:val="0"/>
                          <w:spacing w:before="0" w:beforeAutospacing="0" w:after="0" w:afterAutospacing="0"/>
                          <w:textAlignment w:val="baseline"/>
                        </w:pPr>
                      </w:p>
                    </w:txbxContent>
                  </v:textbox>
                </v:shape>
                <v:oval id="Oval 63" o:spid="_x0000_s1041" style="position:absolute;left:26424;top:21352;width:2221;height:20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" fillcolor="#c5e0b3 [1305]" strokecolor="black [3213]" strokeweight="1pt">
                  <v:stroke joinstyle="miter"/>
                </v:oval>
                <v:shape id="Straight Arrow Connector 64" o:spid="_x0000_s1042" type="#_x0000_t32" style="position:absolute;left:16980;top:2622;width:10010;height:186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" strokecolor="black [3200]" strokeweight=".5pt">
                  <v:stroke endarrow="block" joinstyle="miter"/>
                  <o:lock v:ext="edit" shapetype="f"/>
                </v:shape>
                <v:shape id="Text Box 2" o:spid="_x0000_s1043" type="#_x0000_t202" style="position:absolute;left:12651;width:29242;height:4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" stroked="f">
                  <v:textbox>
                    <w:txbxContent>
                      <w:p w14:paraId="7D0C4823" w14:textId="77777777" w:rsidR="00611413" w:rsidRDefault="00611413" w:rsidP="00611413">
                        <w:pPr>
                          <w:pStyle w:val="NormalWeb"/>
                          <w:kinsoku w:val="0"/>
                          <w:overflowPunct w:val="0"/>
                          <w:spacing w:before="0" w:beforeAutospacing="0" w:after="0" w:afterAutospacing="0"/>
                          <w:textAlignment w:val="baseline"/>
                        </w:pPr>
                        <w:r>
                          <w:rPr>
                            <w:rFonts w:ascii="Calibri" w:hAnsi="Calibri"/>
                            <w:color w:val="000000" w:themeColor="text1"/>
                            <w:sz w:val="22"/>
                            <w:szCs w:val="22"/>
                          </w:rPr>
                          <w:t xml:space="preserve">Représentants de la société civile auprès du Groupe des investisseurs </w:t>
                        </w:r>
                      </w:p>
                      <w:p w14:paraId="5B3873A7" w14:textId="77777777" w:rsidR="00611413" w:rsidRDefault="00611413" w:rsidP="00611413">
                        <w:pPr>
                          <w:pStyle w:val="NormalWeb"/>
                          <w:kinsoku w:val="0"/>
                          <w:overflowPunct w:val="0"/>
                          <w:spacing w:before="0" w:beforeAutospacing="0" w:after="0" w:afterAutospacing="0"/>
                          <w:textAlignment w:val="baseline"/>
                        </w:pPr>
                      </w:p>
                    </w:txbxContent>
                  </v:textbox>
                </v:shape>
                <v:oval id="Oval 66" o:spid="_x0000_s1044" style="position:absolute;left:26541;top:24888;width:5610;height:58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" fillcolor="#f7caac [1301]" strokecolor="black [3213]" strokeweight="1pt">
                  <v:stroke joinstyle="miter"/>
                </v:oval>
                <v:oval id="Oval 67" o:spid="_x0000_s1045" style="position:absolute;left:20801;top:20433;width:5173;height:48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" fillcolor="#f7caac [1301]" strokecolor="black [3213]" strokeweight="1pt">
                  <v:stroke joinstyle="miter"/>
                </v:oval>
                <v:oval id="Oval 68" o:spid="_x0000_s1046" style="position:absolute;left:30270;top:23222;width:1715;height:1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" fillcolor="#f8b2e9" strokecolor="black [3213]" strokeweight="1pt">
                  <v:stroke joinstyle="miter"/>
                </v:oval>
                <v:shape id="Straight Arrow Connector 69" o:spid="_x0000_s1047" type="#_x0000_t32" style="position:absolute;left:30821;top:21053;width:12001;height:76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" strokecolor="black [3200]" strokeweight=".5pt">
                  <v:stroke endarrow="block" joinstyle="miter"/>
                </v:shape>
                <v:shape id="Straight Arrow Connector 70" o:spid="_x0000_s1048" type="#_x0000_t32" style="position:absolute;left:30302;top:28919;width:5362;height:554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" strokecolor="black [3200]" strokeweight=".5pt">
                  <v:stroke endarrow="block" joinstyle="miter"/>
                  <o:lock v:ext="edit" shapetype="f"/>
                </v:shape>
                <v:shape id="Text Box 7" o:spid="_x0000_s1049" type="#_x0000_t202" style="position:absolute;left:31403;top:33945;width:14599;height:4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" stroked="f">
                  <v:textbox>
                    <w:txbxContent>
                      <w:p w14:paraId="1FB9C122" w14:textId="77777777" w:rsidR="00611413" w:rsidRDefault="00611413" w:rsidP="00611413">
                        <w:pPr>
                          <w:pStyle w:val="NormalWeb"/>
                          <w:kinsoku w:val="0"/>
                          <w:overflowPunct w:val="0"/>
                          <w:spacing w:before="0" w:beforeAutospacing="0" w:after="0" w:afterAutospacing="0"/>
                          <w:textAlignment w:val="baseline"/>
                        </w:pPr>
                        <w:r>
                          <w:rPr>
                            <w:rFonts w:ascii="Calibri" w:eastAsia="Calibri" w:hAnsi="Calibri" w:cs="Arial"/>
                            <w:color w:val="000000" w:themeColor="text1"/>
                            <w:kern w:val="24"/>
                            <w:sz w:val="22"/>
                            <w:szCs w:val="22"/>
                          </w:rPr>
                          <w:t>Groupe de travail sur la</w:t>
                        </w:r>
                        <w:r w:rsidRPr="00611413">
                          <w:rPr>
                            <w:rFonts w:ascii="Calibri" w:eastAsia="Calibri" w:hAnsi="Calibri" w:cs="Calibri"/>
                            <w:color w:val="000000" w:themeColor="text1"/>
                            <w:kern w:val="24"/>
                            <w:sz w:val="22"/>
                            <w:szCs w:val="22"/>
                          </w:rPr>
                          <w:t xml:space="preserve"> </w:t>
                        </w:r>
                        <w:r w:rsidRPr="00611413">
                          <w:rPr>
                            <w:rFonts w:ascii="Calibri" w:hAnsi="Calibri" w:cs="Calibri"/>
                            <w:sz w:val="22"/>
                            <w:szCs w:val="22"/>
                          </w:rPr>
                          <w:t>redevabilité</w:t>
                        </w:r>
                      </w:p>
                    </w:txbxContent>
                  </v:textbox>
                </v:shape>
                <v:shape id="Straight Arrow Connector 72" o:spid="_x0000_s1050" type="#_x0000_t32" style="position:absolute;left:10587;top:22602;width:11931;height:75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" strokecolor="black [3200]" strokeweight=".5pt">
                  <v:stroke endarrow="block" joinstyle="miter"/>
                  <o:lock v:ext="edit" shapetype="f"/>
                </v:shape>
              </v:group>
            </w:pict>
          </mc:Fallback>
        </mc:AlternateContent>
      </w:r>
      <w:r w:rsidR="00512F59">
        <w:t>Graphique 1. Représentation visuelle des rôles et</w:t>
      </w:r>
      <w:bookmarkEnd w:id="5"/>
      <w:r w:rsidR="00231F14">
        <w:t xml:space="preserve"> </w:t>
      </w:r>
      <w:r w:rsidR="009079C0">
        <w:t>responsabilités</w:t>
      </w:r>
      <w:r w:rsidR="00512F59">
        <w:t xml:space="preserve">  </w:t>
      </w:r>
    </w:p>
    <w:p w14:paraId="536D2890" w14:textId="398EA777" w:rsidR="00611413" w:rsidRDefault="00611413" w:rsidP="001F3591">
      <w:pPr>
        <w:pStyle w:val="Heading3"/>
      </w:pPr>
    </w:p>
    <w:p w14:paraId="03B775BD" w14:textId="130198F0" w:rsidR="00611413" w:rsidRDefault="00611413" w:rsidP="001F3591">
      <w:pPr>
        <w:pStyle w:val="Heading3"/>
      </w:pPr>
    </w:p>
    <w:p w14:paraId="36FE5EC0" w14:textId="2A81659B" w:rsidR="00611413" w:rsidRDefault="00611413" w:rsidP="001F3591">
      <w:pPr>
        <w:pStyle w:val="Heading3"/>
      </w:pPr>
    </w:p>
    <w:p w14:paraId="40B81203" w14:textId="77777777" w:rsidR="00611413" w:rsidRDefault="00611413" w:rsidP="001F3591">
      <w:pPr>
        <w:pStyle w:val="Heading3"/>
      </w:pPr>
    </w:p>
    <w:p w14:paraId="0C39F8D8" w14:textId="77777777" w:rsidR="00611413" w:rsidRDefault="00611413" w:rsidP="001F3591">
      <w:pPr>
        <w:pStyle w:val="Heading3"/>
      </w:pPr>
    </w:p>
    <w:p w14:paraId="18338047" w14:textId="77777777" w:rsidR="00611413" w:rsidRDefault="00611413" w:rsidP="001F3591">
      <w:pPr>
        <w:pStyle w:val="Heading3"/>
      </w:pPr>
    </w:p>
    <w:p w14:paraId="73875467" w14:textId="77777777" w:rsidR="00611413" w:rsidRDefault="00611413" w:rsidP="001F3591">
      <w:pPr>
        <w:pStyle w:val="Heading3"/>
      </w:pPr>
    </w:p>
    <w:p w14:paraId="7555023B" w14:textId="77777777" w:rsidR="00611413" w:rsidRDefault="00611413" w:rsidP="001F3591">
      <w:pPr>
        <w:pStyle w:val="Heading3"/>
      </w:pPr>
    </w:p>
    <w:p w14:paraId="1175FDAF" w14:textId="77777777" w:rsidR="00611413" w:rsidRDefault="00611413" w:rsidP="001F3591">
      <w:pPr>
        <w:pStyle w:val="Heading3"/>
      </w:pPr>
    </w:p>
    <w:p w14:paraId="56430612" w14:textId="77777777" w:rsidR="00611413" w:rsidRDefault="00611413" w:rsidP="001F3591">
      <w:pPr>
        <w:pStyle w:val="Heading3"/>
      </w:pPr>
    </w:p>
    <w:p w14:paraId="71430E21" w14:textId="77777777" w:rsidR="00611413" w:rsidRDefault="00611413" w:rsidP="001F3591">
      <w:pPr>
        <w:pStyle w:val="Heading3"/>
      </w:pPr>
    </w:p>
    <w:p w14:paraId="782E37D3" w14:textId="77777777" w:rsidR="00611413" w:rsidRDefault="00611413" w:rsidP="001F3591">
      <w:pPr>
        <w:pStyle w:val="Heading3"/>
      </w:pPr>
    </w:p>
    <w:p w14:paraId="1D8A5A95" w14:textId="77777777" w:rsidR="00611413" w:rsidRDefault="00611413" w:rsidP="001F3591">
      <w:pPr>
        <w:pStyle w:val="Heading3"/>
      </w:pPr>
    </w:p>
    <w:p w14:paraId="26FFD537" w14:textId="77777777" w:rsidR="00611413" w:rsidRDefault="00611413" w:rsidP="001F3591">
      <w:pPr>
        <w:pStyle w:val="Heading3"/>
      </w:pPr>
    </w:p>
    <w:p w14:paraId="78D87613" w14:textId="77777777" w:rsidR="00611413" w:rsidRDefault="00611413" w:rsidP="001F3591">
      <w:pPr>
        <w:pStyle w:val="Heading3"/>
      </w:pPr>
    </w:p>
    <w:p w14:paraId="06B66624" w14:textId="77777777" w:rsidR="00611413" w:rsidRDefault="00611413" w:rsidP="001F3591">
      <w:pPr>
        <w:pStyle w:val="Heading3"/>
      </w:pPr>
    </w:p>
    <w:p w14:paraId="28BA87E8" w14:textId="77777777" w:rsidR="00611413" w:rsidRDefault="00611413" w:rsidP="001F3591">
      <w:pPr>
        <w:pStyle w:val="Heading3"/>
      </w:pPr>
    </w:p>
    <w:p w14:paraId="48384C15" w14:textId="1898CB37" w:rsidR="00512F59" w:rsidRDefault="00512F59" w:rsidP="001F3591">
      <w:pPr>
        <w:pStyle w:val="Heading3"/>
      </w:pPr>
    </w:p>
    <w:p w14:paraId="1846A18C" w14:textId="77777777" w:rsidR="00F242F5" w:rsidRPr="00F242F5" w:rsidRDefault="00F242F5" w:rsidP="00F242F5"/>
    <w:p w14:paraId="68B032FA" w14:textId="77777777" w:rsidR="00C95557" w:rsidRDefault="00C95557" w:rsidP="00753ED4">
      <w:pPr>
        <w:pStyle w:val="Heading2"/>
        <w:numPr>
          <w:ilvl w:val="0"/>
          <w:numId w:val="3"/>
        </w:numPr>
      </w:pPr>
      <w:bookmarkStart w:id="6" w:name="_Toc519700997"/>
      <w:r>
        <w:lastRenderedPageBreak/>
        <w:t>Membres</w:t>
      </w:r>
      <w:bookmarkEnd w:id="6"/>
    </w:p>
    <w:p w14:paraId="4AA086B9" w14:textId="77777777" w:rsidR="00753ED4" w:rsidRDefault="00753ED4" w:rsidP="00753ED4">
      <w:pPr>
        <w:pStyle w:val="Heading3"/>
      </w:pPr>
      <w:bookmarkStart w:id="7" w:name="_Toc519700998"/>
      <w:r>
        <w:t>Critère de sélection des membres du Groupe de coordination</w:t>
      </w:r>
      <w:bookmarkEnd w:id="7"/>
    </w:p>
    <w:p w14:paraId="436D198C" w14:textId="46EF555B" w:rsidR="00923517" w:rsidRPr="001F3591" w:rsidRDefault="00753ED4" w:rsidP="001F4EF5">
      <w:pPr>
        <w:spacing w:after="0"/>
        <w:rPr>
          <w:color w:val="0563C1" w:themeColor="hyperlink"/>
          <w:u w:val="single"/>
        </w:rPr>
      </w:pPr>
      <w:r>
        <w:t xml:space="preserve">Le Groupe de coordination de la société civile </w:t>
      </w:r>
      <w:r w:rsidR="009079C0">
        <w:t xml:space="preserve">auprès du </w:t>
      </w:r>
      <w:r>
        <w:t xml:space="preserve">GFF est ouvert aux membres de la société civile dont les travaux </w:t>
      </w:r>
      <w:r w:rsidR="00387F81">
        <w:t xml:space="preserve">appuient </w:t>
      </w:r>
      <w:r>
        <w:t xml:space="preserve">le GFF au niveau national, régional et international. L'adhésion est également ouverte aux </w:t>
      </w:r>
      <w:r w:rsidR="000A78AE" w:rsidRPr="000A78AE">
        <w:t xml:space="preserve">organisations de la société civile </w:t>
      </w:r>
      <w:r w:rsidR="000A78AE">
        <w:t>(</w:t>
      </w:r>
      <w:r>
        <w:t>OSC</w:t>
      </w:r>
      <w:r w:rsidR="000A78AE">
        <w:t>)</w:t>
      </w:r>
      <w:r>
        <w:t xml:space="preserve"> travaillant dans des pays qui ne font pas partie des pays cibles du GFF mais souhaitent </w:t>
      </w:r>
      <w:r w:rsidR="00387F81">
        <w:t xml:space="preserve">obtenir de plus amples informations sur </w:t>
      </w:r>
      <w:r>
        <w:t xml:space="preserve">le Mécanisme de financement mondial. Les membres potentiels peuvent être invités par des membres actifs, ou peuvent manifester un intérêt à rejoindre le </w:t>
      </w:r>
      <w:r w:rsidR="003677E4">
        <w:t>G</w:t>
      </w:r>
      <w:r>
        <w:t>roupe. Les parties intéressées doivent envoyer une demande d’</w:t>
      </w:r>
      <w:r w:rsidR="00387F81">
        <w:t>adhésion</w:t>
      </w:r>
      <w:r>
        <w:t xml:space="preserve"> à Kadi Toure à </w:t>
      </w:r>
      <w:hyperlink r:id="rId9" w:history="1">
        <w:r>
          <w:rPr>
            <w:rStyle w:val="Hyperlink"/>
          </w:rPr>
          <w:t>tourek@who.int</w:t>
        </w:r>
      </w:hyperlink>
      <w:r>
        <w:t xml:space="preserve"> et </w:t>
      </w:r>
      <w:r>
        <w:rPr>
          <w:rStyle w:val="Hyperlink"/>
        </w:rPr>
        <w:t>susannah.hurd@ghvisions.com</w:t>
      </w:r>
      <w:r>
        <w:t xml:space="preserve">. </w:t>
      </w:r>
    </w:p>
    <w:p w14:paraId="4B79E414" w14:textId="77777777" w:rsidR="00923517" w:rsidRDefault="00923517" w:rsidP="001F4EF5">
      <w:pPr>
        <w:spacing w:after="0"/>
      </w:pPr>
    </w:p>
    <w:p w14:paraId="1E2FB367" w14:textId="77777777" w:rsidR="00923517" w:rsidRDefault="00A426AD" w:rsidP="00923517">
      <w:pPr>
        <w:spacing w:after="0"/>
      </w:pPr>
      <w:r>
        <w:t>Profil des membres </w:t>
      </w:r>
      <w:r w:rsidR="00923517">
        <w:t>:</w:t>
      </w:r>
    </w:p>
    <w:p w14:paraId="27022B9E" w14:textId="77777777" w:rsidR="00923517" w:rsidRDefault="00923517" w:rsidP="00923517">
      <w:pPr>
        <w:pStyle w:val="ListParagraph"/>
        <w:numPr>
          <w:ilvl w:val="0"/>
          <w:numId w:val="10"/>
        </w:numPr>
      </w:pPr>
      <w:r>
        <w:t xml:space="preserve">les organisations mondiales, régionales et nationales qui </w:t>
      </w:r>
      <w:r w:rsidR="00A426AD">
        <w:t xml:space="preserve">collaborent de manière importante avec le </w:t>
      </w:r>
      <w:r>
        <w:t xml:space="preserve">GFF ;  </w:t>
      </w:r>
    </w:p>
    <w:p w14:paraId="195024E4" w14:textId="7C9056C7" w:rsidR="00923517" w:rsidRDefault="003677E4" w:rsidP="00923517">
      <w:pPr>
        <w:pStyle w:val="ListParagraph"/>
        <w:numPr>
          <w:ilvl w:val="0"/>
          <w:numId w:val="10"/>
        </w:numPr>
      </w:pPr>
      <w:r>
        <w:t xml:space="preserve">dans l’idéal, </w:t>
      </w:r>
      <w:r w:rsidR="00A426AD">
        <w:t xml:space="preserve">au moins </w:t>
      </w:r>
      <w:r w:rsidR="00923517">
        <w:t xml:space="preserve">deux représentants par pays </w:t>
      </w:r>
      <w:r w:rsidR="00F33A35">
        <w:t>visés</w:t>
      </w:r>
      <w:r w:rsidR="00923517">
        <w:t xml:space="preserve"> du GFF</w:t>
      </w:r>
      <w:r w:rsidR="00A426AD">
        <w:t xml:space="preserve"> afin d’assurer une vaste participation et </w:t>
      </w:r>
      <w:r>
        <w:t xml:space="preserve">de </w:t>
      </w:r>
      <w:r w:rsidR="00A426AD">
        <w:t xml:space="preserve">représenter l’éventail des </w:t>
      </w:r>
      <w:r w:rsidR="00923517">
        <w:t xml:space="preserve">préoccupations nationales.   Dans la mesure du possible, les représentants doivent provenir de différents groupes de la société civile (alliances, groupes consultatifs, réseaux </w:t>
      </w:r>
      <w:r>
        <w:t xml:space="preserve">de </w:t>
      </w:r>
      <w:r w:rsidR="00923517">
        <w:t xml:space="preserve">financement lié à la santé et </w:t>
      </w:r>
      <w:r>
        <w:t xml:space="preserve">à </w:t>
      </w:r>
      <w:r w:rsidR="00923517">
        <w:t xml:space="preserve">la </w:t>
      </w:r>
      <w:r w:rsidR="00362614" w:rsidRPr="008A672A">
        <w:t>SRMNCAH</w:t>
      </w:r>
      <w:r w:rsidR="00923517">
        <w:t>, entre autres)</w:t>
      </w:r>
      <w:r w:rsidR="001D105F">
        <w:t> ;</w:t>
      </w:r>
    </w:p>
    <w:p w14:paraId="32A40629" w14:textId="5A1EFBBB" w:rsidR="00923517" w:rsidRDefault="00923517" w:rsidP="00923517">
      <w:pPr>
        <w:pStyle w:val="ListParagraph"/>
        <w:numPr>
          <w:ilvl w:val="0"/>
          <w:numId w:val="10"/>
        </w:numPr>
      </w:pPr>
      <w:r>
        <w:t xml:space="preserve">des représentants de la société civile </w:t>
      </w:r>
      <w:r w:rsidR="003677E4">
        <w:t xml:space="preserve">qui travaillent pour des initiatives de </w:t>
      </w:r>
      <w:r>
        <w:t xml:space="preserve">GAVI, </w:t>
      </w:r>
      <w:r w:rsidR="003677E4">
        <w:t xml:space="preserve">du </w:t>
      </w:r>
      <w:r w:rsidR="003677E4" w:rsidRPr="003677E4">
        <w:t xml:space="preserve">Fonds mondial de lutte contre le sida, la tuberculose et le </w:t>
      </w:r>
      <w:r w:rsidR="00F33A35" w:rsidRPr="003677E4">
        <w:t>paludisme,</w:t>
      </w:r>
      <w:r w:rsidR="003677E4">
        <w:t xml:space="preserve"> entre </w:t>
      </w:r>
      <w:r w:rsidR="00F33A35">
        <w:t>autres,</w:t>
      </w:r>
      <w:r w:rsidR="00A426AD">
        <w:t xml:space="preserve"> </w:t>
      </w:r>
      <w:r w:rsidR="003677E4">
        <w:t>rel</w:t>
      </w:r>
      <w:r w:rsidR="001D105F">
        <w:t>eva</w:t>
      </w:r>
      <w:r w:rsidR="003677E4">
        <w:t xml:space="preserve">nt </w:t>
      </w:r>
      <w:r w:rsidR="00A426AD">
        <w:t xml:space="preserve">aussi </w:t>
      </w:r>
      <w:r w:rsidR="003677E4">
        <w:t xml:space="preserve">du </w:t>
      </w:r>
      <w:r>
        <w:t xml:space="preserve">GFF – </w:t>
      </w:r>
      <w:r w:rsidR="00A426AD">
        <w:t>Il importe, à des fins d</w:t>
      </w:r>
      <w:r>
        <w:t xml:space="preserve">'alignement, </w:t>
      </w:r>
      <w:r w:rsidR="00A426AD">
        <w:t xml:space="preserve">que </w:t>
      </w:r>
      <w:r>
        <w:t xml:space="preserve">les représentants proposés </w:t>
      </w:r>
      <w:r w:rsidR="00A426AD">
        <w:t xml:space="preserve">soient les </w:t>
      </w:r>
      <w:r>
        <w:t xml:space="preserve">responsables des </w:t>
      </w:r>
      <w:r w:rsidR="00A426AD">
        <w:t xml:space="preserve">collectivités servies par </w:t>
      </w:r>
      <w:r>
        <w:t xml:space="preserve">les organisations pertinentes </w:t>
      </w:r>
      <w:r w:rsidR="00A426AD">
        <w:t>de manière à pouvoir</w:t>
      </w:r>
      <w:r>
        <w:t xml:space="preserve"> représenter le</w:t>
      </w:r>
      <w:r w:rsidR="008E4936">
        <w:t>ur</w:t>
      </w:r>
      <w:r>
        <w:t xml:space="preserve">s intérêts </w:t>
      </w:r>
      <w:r w:rsidR="001D105F">
        <w:t>;</w:t>
      </w:r>
    </w:p>
    <w:p w14:paraId="598D29BC" w14:textId="77777777" w:rsidR="00923517" w:rsidRDefault="00923517" w:rsidP="00923517">
      <w:pPr>
        <w:pStyle w:val="ListParagraph"/>
        <w:numPr>
          <w:ilvl w:val="0"/>
          <w:numId w:val="10"/>
        </w:numPr>
      </w:pPr>
      <w:r>
        <w:t xml:space="preserve">les personnes qui ne travaillent pas actuellement sur le GFF, mais qui peuvent apporter une expérience et des connaissances spécialisées aux membres et qui souhaitent apprendre du groupe.  </w:t>
      </w:r>
    </w:p>
    <w:p w14:paraId="1786FF25" w14:textId="5C21F213" w:rsidR="00951560" w:rsidRDefault="001D105F" w:rsidP="00324D9D">
      <w:pPr>
        <w:pStyle w:val="Heading3"/>
      </w:pPr>
      <w:bookmarkStart w:id="8" w:name="_Toc519700999"/>
      <w:r>
        <w:t xml:space="preserve">Responsabilités </w:t>
      </w:r>
      <w:r w:rsidR="00951560">
        <w:t xml:space="preserve">des membres du </w:t>
      </w:r>
      <w:bookmarkEnd w:id="8"/>
      <w:r w:rsidR="00E56337">
        <w:t>G</w:t>
      </w:r>
      <w:r w:rsidR="00E26F64">
        <w:t>CSC</w:t>
      </w:r>
    </w:p>
    <w:p w14:paraId="30F6ECDC" w14:textId="1E1EAD7A" w:rsidR="002E50DC" w:rsidRPr="002E50DC" w:rsidRDefault="002E50DC" w:rsidP="002E50DC">
      <w:r>
        <w:t>Les membres sont tenus, au minimum, de mettre en œuvre des activités liées au GFF ou d</w:t>
      </w:r>
      <w:r w:rsidR="008E4936">
        <w:t xml:space="preserve">e promouvoir la participation </w:t>
      </w:r>
      <w:r>
        <w:t xml:space="preserve">de la société civile dans les pays du GFF. Les </w:t>
      </w:r>
      <w:r w:rsidR="001D105F">
        <w:t xml:space="preserve">organisations de la société civile </w:t>
      </w:r>
      <w:r>
        <w:t>œuvrant dans des pays qui ne font pas parti</w:t>
      </w:r>
      <w:r w:rsidR="008F086C">
        <w:t>e</w:t>
      </w:r>
      <w:r>
        <w:t xml:space="preserve"> des pays cibles du GFF sont dispensées de ces exigences minimales. </w:t>
      </w:r>
    </w:p>
    <w:p w14:paraId="0BE9732A" w14:textId="70FC1CF2" w:rsidR="002E50DC" w:rsidRPr="002E50DC" w:rsidRDefault="008E4936" w:rsidP="008A672A">
      <w:pPr>
        <w:keepNext/>
        <w:rPr>
          <w:rFonts w:ascii="Calibri" w:hAnsi="Calibri" w:cs="Helvetica"/>
          <w:color w:val="000000" w:themeColor="text1"/>
        </w:rPr>
      </w:pPr>
      <w:r>
        <w:rPr>
          <w:rFonts w:ascii="Calibri" w:hAnsi="Calibri"/>
          <w:color w:val="000000" w:themeColor="text1"/>
        </w:rPr>
        <w:t xml:space="preserve">Les </w:t>
      </w:r>
      <w:r w:rsidR="002E50DC">
        <w:rPr>
          <w:rFonts w:ascii="Calibri" w:hAnsi="Calibri"/>
          <w:color w:val="000000" w:themeColor="text1"/>
        </w:rPr>
        <w:t xml:space="preserve">principaux rôles et </w:t>
      </w:r>
      <w:r w:rsidR="00E26F64">
        <w:rPr>
          <w:rFonts w:ascii="Calibri" w:hAnsi="Calibri"/>
          <w:color w:val="000000" w:themeColor="text1"/>
        </w:rPr>
        <w:t xml:space="preserve">responsabilités </w:t>
      </w:r>
      <w:r>
        <w:rPr>
          <w:rFonts w:ascii="Calibri" w:hAnsi="Calibri"/>
          <w:color w:val="000000" w:themeColor="text1"/>
        </w:rPr>
        <w:t>du groupe</w:t>
      </w:r>
      <w:r w:rsidR="00E26F64">
        <w:rPr>
          <w:rFonts w:ascii="Calibri" w:hAnsi="Calibri"/>
          <w:color w:val="000000" w:themeColor="text1"/>
        </w:rPr>
        <w:t xml:space="preserve"> </w:t>
      </w:r>
      <w:r>
        <w:rPr>
          <w:rFonts w:ascii="Calibri" w:hAnsi="Calibri"/>
          <w:color w:val="000000" w:themeColor="text1"/>
        </w:rPr>
        <w:t>consistent à </w:t>
      </w:r>
      <w:r w:rsidR="002E50DC">
        <w:rPr>
          <w:rFonts w:ascii="Calibri" w:hAnsi="Calibri"/>
          <w:color w:val="000000" w:themeColor="text1"/>
        </w:rPr>
        <w:t>:</w:t>
      </w:r>
    </w:p>
    <w:p w14:paraId="15F3D16D" w14:textId="73212E76" w:rsidR="008322C0" w:rsidRDefault="008322C0" w:rsidP="008A672A">
      <w:pPr>
        <w:pStyle w:val="ListParagraph"/>
        <w:keepNext/>
        <w:numPr>
          <w:ilvl w:val="0"/>
          <w:numId w:val="8"/>
        </w:numPr>
        <w:spacing w:after="0" w:line="240" w:lineRule="auto"/>
      </w:pPr>
      <w:r>
        <w:rPr>
          <w:b/>
          <w:bCs/>
        </w:rPr>
        <w:t>plaid</w:t>
      </w:r>
      <w:r w:rsidR="00E56337">
        <w:rPr>
          <w:b/>
          <w:bCs/>
        </w:rPr>
        <w:t>oy</w:t>
      </w:r>
      <w:r w:rsidR="008E4936">
        <w:rPr>
          <w:b/>
          <w:bCs/>
        </w:rPr>
        <w:t xml:space="preserve">er en faveur </w:t>
      </w:r>
      <w:r>
        <w:rPr>
          <w:b/>
          <w:bCs/>
        </w:rPr>
        <w:t>des priorités et des intérêts de la société civile.</w:t>
      </w:r>
      <w:r>
        <w:t xml:space="preserve">  Au niv</w:t>
      </w:r>
      <w:r w:rsidR="000C0566">
        <w:t xml:space="preserve">eau mondial, la priorité est de </w:t>
      </w:r>
      <w:r>
        <w:t xml:space="preserve">créer des </w:t>
      </w:r>
      <w:r w:rsidR="000C0566">
        <w:t xml:space="preserve">possibilités de collaboration </w:t>
      </w:r>
      <w:r>
        <w:t>concr</w:t>
      </w:r>
      <w:r w:rsidR="000C0566">
        <w:t>è</w:t>
      </w:r>
      <w:r>
        <w:t>t</w:t>
      </w:r>
      <w:r w:rsidR="000C0566">
        <w:t>e</w:t>
      </w:r>
      <w:r>
        <w:t xml:space="preserve"> de la société civile </w:t>
      </w:r>
      <w:r w:rsidR="00E26F64">
        <w:t xml:space="preserve">aux </w:t>
      </w:r>
      <w:r>
        <w:t xml:space="preserve">plateformes multipartites du GFF ; </w:t>
      </w:r>
    </w:p>
    <w:p w14:paraId="45B5FACB" w14:textId="0611C7A2" w:rsidR="002E50DC" w:rsidRPr="002E50DC" w:rsidRDefault="002E50DC" w:rsidP="008322C0">
      <w:pPr>
        <w:numPr>
          <w:ilvl w:val="0"/>
          <w:numId w:val="8"/>
        </w:numPr>
        <w:spacing w:after="0" w:line="240" w:lineRule="auto"/>
        <w:rPr>
          <w:rFonts w:ascii="Calibri" w:hAnsi="Calibri"/>
          <w:color w:val="000000" w:themeColor="text1"/>
        </w:rPr>
      </w:pPr>
      <w:r>
        <w:rPr>
          <w:rFonts w:ascii="Calibri" w:hAnsi="Calibri"/>
          <w:b/>
          <w:bCs/>
          <w:color w:val="000000" w:themeColor="text1"/>
        </w:rPr>
        <w:t xml:space="preserve">soutenir les représentants des </w:t>
      </w:r>
      <w:r w:rsidR="00E26F64" w:rsidRPr="00E26F64">
        <w:rPr>
          <w:rFonts w:ascii="Calibri" w:hAnsi="Calibri"/>
          <w:b/>
          <w:bCs/>
          <w:color w:val="000000" w:themeColor="text1"/>
        </w:rPr>
        <w:t xml:space="preserve">organisations de la société civile </w:t>
      </w:r>
      <w:r>
        <w:rPr>
          <w:rFonts w:ascii="Calibri" w:hAnsi="Calibri"/>
          <w:b/>
          <w:bCs/>
          <w:color w:val="000000" w:themeColor="text1"/>
        </w:rPr>
        <w:t>auprès du Groupe des investisseurs du GFF</w:t>
      </w:r>
      <w:r>
        <w:rPr>
          <w:rFonts w:ascii="Calibri" w:hAnsi="Calibri"/>
          <w:color w:val="000000" w:themeColor="text1"/>
        </w:rPr>
        <w:t xml:space="preserve">, et faciliter la communication avec les OSC </w:t>
      </w:r>
      <w:r w:rsidR="00F43D4B">
        <w:rPr>
          <w:rFonts w:ascii="Calibri" w:hAnsi="Calibri"/>
          <w:color w:val="000000" w:themeColor="text1"/>
        </w:rPr>
        <w:t xml:space="preserve">de plus grande envergure </w:t>
      </w:r>
      <w:r>
        <w:rPr>
          <w:rFonts w:ascii="Calibri" w:hAnsi="Calibri"/>
          <w:color w:val="000000" w:themeColor="text1"/>
        </w:rPr>
        <w:t>(</w:t>
      </w:r>
      <w:r w:rsidR="00F43D4B">
        <w:rPr>
          <w:rFonts w:ascii="Calibri" w:hAnsi="Calibri"/>
          <w:color w:val="000000" w:themeColor="text1"/>
        </w:rPr>
        <w:t xml:space="preserve">système de communication </w:t>
      </w:r>
      <w:r w:rsidR="009B1C2B">
        <w:rPr>
          <w:rFonts w:ascii="Calibri" w:hAnsi="Calibri"/>
          <w:color w:val="000000" w:themeColor="text1"/>
        </w:rPr>
        <w:t xml:space="preserve">bidirectionnelle </w:t>
      </w:r>
      <w:r w:rsidR="00F43D4B">
        <w:rPr>
          <w:rFonts w:ascii="Calibri" w:hAnsi="Calibri"/>
          <w:color w:val="000000" w:themeColor="text1"/>
        </w:rPr>
        <w:t>et de commentaires en retour</w:t>
      </w:r>
      <w:r>
        <w:rPr>
          <w:rFonts w:ascii="Calibri" w:hAnsi="Calibri"/>
          <w:color w:val="000000" w:themeColor="text1"/>
        </w:rPr>
        <w:t>) ;</w:t>
      </w:r>
    </w:p>
    <w:p w14:paraId="7163206D" w14:textId="77777777" w:rsidR="00DD4E8C" w:rsidRDefault="00DD4E8C" w:rsidP="008322C0">
      <w:pPr>
        <w:pStyle w:val="ListParagraph"/>
        <w:numPr>
          <w:ilvl w:val="0"/>
          <w:numId w:val="8"/>
        </w:numPr>
        <w:spacing w:after="0" w:line="240" w:lineRule="auto"/>
      </w:pPr>
      <w:r>
        <w:rPr>
          <w:b/>
          <w:bCs/>
        </w:rPr>
        <w:t>promouvoir les échanges d'informations et d'expériences</w:t>
      </w:r>
      <w:r>
        <w:t xml:space="preserve"> entre les organisations de la société civile œuvrant dans les pays couverts par le GFF ;</w:t>
      </w:r>
    </w:p>
    <w:p w14:paraId="02DFD7E8" w14:textId="77777777" w:rsidR="00DD4E8C" w:rsidRPr="002E50DC" w:rsidRDefault="00F43D4B" w:rsidP="008322C0">
      <w:pPr>
        <w:numPr>
          <w:ilvl w:val="0"/>
          <w:numId w:val="8"/>
        </w:numPr>
        <w:spacing w:after="0" w:line="240" w:lineRule="auto"/>
        <w:rPr>
          <w:rFonts w:ascii="Times" w:hAnsi="Times"/>
          <w:color w:val="000000" w:themeColor="text1"/>
        </w:rPr>
      </w:pPr>
      <w:r>
        <w:rPr>
          <w:b/>
          <w:bCs/>
        </w:rPr>
        <w:t xml:space="preserve">tenir des </w:t>
      </w:r>
      <w:r w:rsidR="008322C0">
        <w:rPr>
          <w:b/>
          <w:bCs/>
        </w:rPr>
        <w:t>consultation</w:t>
      </w:r>
      <w:r>
        <w:rPr>
          <w:b/>
          <w:bCs/>
        </w:rPr>
        <w:t>s</w:t>
      </w:r>
      <w:r w:rsidR="008322C0">
        <w:rPr>
          <w:b/>
          <w:bCs/>
        </w:rPr>
        <w:t xml:space="preserve"> avec un éventail de parties prenantes et de réseaux de la société civile</w:t>
      </w:r>
      <w:r w:rsidR="008322C0">
        <w:t xml:space="preserve"> pour assurer une représentation adéquate des divers intérêts et perspectives, en accordant une attention particulière aux groupes marginalisés (par exemple : groupes de jeunes, organisations communautaires) afin d</w:t>
      </w:r>
      <w:r>
        <w:t xml:space="preserve">’assurer la diffusion </w:t>
      </w:r>
      <w:r w:rsidR="008322C0">
        <w:t>d</w:t>
      </w:r>
      <w:r>
        <w:t>’</w:t>
      </w:r>
      <w:r w:rsidR="008322C0">
        <w:t xml:space="preserve">informations </w:t>
      </w:r>
      <w:r>
        <w:t xml:space="preserve">par le </w:t>
      </w:r>
      <w:r w:rsidR="008322C0">
        <w:t xml:space="preserve">groupe de coordination </w:t>
      </w:r>
      <w:r>
        <w:t xml:space="preserve">à </w:t>
      </w:r>
      <w:r w:rsidR="008322C0">
        <w:t>un large ensemble d'acteurs ;</w:t>
      </w:r>
    </w:p>
    <w:p w14:paraId="606A9EBE" w14:textId="77777777" w:rsidR="008322C0" w:rsidRPr="002E50DC" w:rsidRDefault="008322C0" w:rsidP="008322C0">
      <w:pPr>
        <w:numPr>
          <w:ilvl w:val="0"/>
          <w:numId w:val="8"/>
        </w:numPr>
        <w:spacing w:after="0" w:line="240" w:lineRule="auto"/>
        <w:rPr>
          <w:rFonts w:ascii="Times" w:hAnsi="Times"/>
          <w:color w:val="000000" w:themeColor="text1"/>
        </w:rPr>
      </w:pPr>
      <w:r>
        <w:rPr>
          <w:rFonts w:ascii="Calibri" w:hAnsi="Calibri"/>
          <w:b/>
          <w:bCs/>
          <w:color w:val="000000" w:themeColor="text1"/>
        </w:rPr>
        <w:lastRenderedPageBreak/>
        <w:t>élargir l'accès de la société civile aux informations</w:t>
      </w:r>
      <w:r>
        <w:rPr>
          <w:rFonts w:ascii="Calibri" w:hAnsi="Calibri"/>
          <w:color w:val="000000" w:themeColor="text1"/>
        </w:rPr>
        <w:t xml:space="preserve"> portant sur le GFF en utilisant divers </w:t>
      </w:r>
      <w:r w:rsidR="00F43D4B">
        <w:rPr>
          <w:rFonts w:ascii="Calibri" w:hAnsi="Calibri"/>
          <w:color w:val="000000" w:themeColor="text1"/>
        </w:rPr>
        <w:t xml:space="preserve">modes </w:t>
      </w:r>
      <w:r>
        <w:rPr>
          <w:rFonts w:ascii="Calibri" w:hAnsi="Calibri"/>
          <w:color w:val="000000" w:themeColor="text1"/>
        </w:rPr>
        <w:t xml:space="preserve">de communication (par ex : webinaires, conférences téléphoniques, </w:t>
      </w:r>
      <w:r w:rsidR="00F43D4B">
        <w:rPr>
          <w:rFonts w:ascii="Calibri" w:hAnsi="Calibri"/>
          <w:color w:val="000000" w:themeColor="text1"/>
        </w:rPr>
        <w:t xml:space="preserve">outils et </w:t>
      </w:r>
      <w:r>
        <w:rPr>
          <w:rFonts w:ascii="Calibri" w:hAnsi="Calibri"/>
          <w:color w:val="000000" w:themeColor="text1"/>
        </w:rPr>
        <w:t>documents écrits, etc.).</w:t>
      </w:r>
    </w:p>
    <w:p w14:paraId="7558D975" w14:textId="77777777" w:rsidR="00DD4E8C" w:rsidRDefault="00DD4E8C" w:rsidP="008322C0">
      <w:pPr>
        <w:pStyle w:val="ListParagraph"/>
        <w:numPr>
          <w:ilvl w:val="0"/>
          <w:numId w:val="8"/>
        </w:numPr>
        <w:spacing w:after="0" w:line="240" w:lineRule="auto"/>
      </w:pPr>
      <w:r>
        <w:rPr>
          <w:b/>
          <w:bCs/>
        </w:rPr>
        <w:t>coordonner</w:t>
      </w:r>
      <w:r>
        <w:t xml:space="preserve"> les efforts de la société civile liés au GFF pour assurer une utilisation efficace des ressources limitées de la société civile ; </w:t>
      </w:r>
    </w:p>
    <w:p w14:paraId="6C9B46B3" w14:textId="06FE7D56" w:rsidR="00DD4E8C" w:rsidRDefault="0014465A" w:rsidP="008322C0">
      <w:pPr>
        <w:pStyle w:val="ListParagraph"/>
        <w:numPr>
          <w:ilvl w:val="0"/>
          <w:numId w:val="8"/>
        </w:numPr>
        <w:spacing w:after="0" w:line="240" w:lineRule="auto"/>
      </w:pPr>
      <w:r>
        <w:t xml:space="preserve">agir </w:t>
      </w:r>
      <w:r w:rsidR="000A78AE">
        <w:t xml:space="preserve">en tant que </w:t>
      </w:r>
      <w:r w:rsidR="00F43D4B">
        <w:rPr>
          <w:b/>
          <w:bCs/>
        </w:rPr>
        <w:t>groupe</w:t>
      </w:r>
      <w:r w:rsidR="00DB79F6">
        <w:rPr>
          <w:b/>
          <w:bCs/>
        </w:rPr>
        <w:t xml:space="preserve"> d'experts</w:t>
      </w:r>
      <w:r w:rsidR="00DB79F6">
        <w:t xml:space="preserve"> pou</w:t>
      </w:r>
      <w:r w:rsidR="00F43D4B">
        <w:t xml:space="preserve">vant </w:t>
      </w:r>
      <w:r w:rsidR="00DB79F6">
        <w:t xml:space="preserve">travailler dans divers groupes de travail relatifs au GFF et soutenir le mécanisme des petites subventions ;  </w:t>
      </w:r>
    </w:p>
    <w:p w14:paraId="1BF44222" w14:textId="77777777" w:rsidR="00DD4E8C" w:rsidRDefault="00DD4E8C" w:rsidP="008322C0">
      <w:pPr>
        <w:pStyle w:val="ListParagraph"/>
        <w:numPr>
          <w:ilvl w:val="0"/>
          <w:numId w:val="8"/>
        </w:numPr>
        <w:spacing w:after="0" w:line="240" w:lineRule="auto"/>
      </w:pPr>
      <w:r>
        <w:t xml:space="preserve">contribuer à la </w:t>
      </w:r>
      <w:r>
        <w:rPr>
          <w:b/>
        </w:rPr>
        <w:t>mise en œuvre et au soutien technique</w:t>
      </w:r>
      <w:r>
        <w:t xml:space="preserve"> pour </w:t>
      </w:r>
      <w:r w:rsidR="00F43D4B">
        <w:t xml:space="preserve">permettre aux </w:t>
      </w:r>
      <w:r>
        <w:t xml:space="preserve">pays </w:t>
      </w:r>
      <w:r w:rsidR="00F43D4B">
        <w:t xml:space="preserve">de poursuivre les </w:t>
      </w:r>
      <w:r>
        <w:t xml:space="preserve">activités soutenues par le GFF ; </w:t>
      </w:r>
    </w:p>
    <w:p w14:paraId="0499C4A2" w14:textId="77777777" w:rsidR="002E50DC" w:rsidRDefault="002E50DC" w:rsidP="008322C0">
      <w:pPr>
        <w:numPr>
          <w:ilvl w:val="0"/>
          <w:numId w:val="8"/>
        </w:numPr>
        <w:spacing w:after="0" w:line="240" w:lineRule="auto"/>
        <w:rPr>
          <w:rFonts w:ascii="Calibri" w:hAnsi="Calibri"/>
          <w:color w:val="000000" w:themeColor="text1"/>
        </w:rPr>
      </w:pPr>
      <w:r>
        <w:rPr>
          <w:rFonts w:ascii="Calibri" w:hAnsi="Calibri"/>
          <w:color w:val="000000" w:themeColor="text1"/>
        </w:rPr>
        <w:t xml:space="preserve">promouvoir une </w:t>
      </w:r>
      <w:r>
        <w:rPr>
          <w:rFonts w:ascii="Calibri" w:hAnsi="Calibri"/>
          <w:b/>
          <w:bCs/>
          <w:color w:val="000000" w:themeColor="text1"/>
        </w:rPr>
        <w:t>mise en œuvre efficace des normes minimales pour les plateformes nationales</w:t>
      </w:r>
      <w:r>
        <w:rPr>
          <w:rStyle w:val="FootnoteReference"/>
          <w:rFonts w:ascii="Calibri" w:hAnsi="Calibri"/>
          <w:color w:val="000000" w:themeColor="text1"/>
        </w:rPr>
        <w:footnoteReference w:id="2"/>
      </w:r>
      <w:r>
        <w:rPr>
          <w:rFonts w:ascii="Calibri" w:hAnsi="Calibri"/>
          <w:color w:val="000000" w:themeColor="text1"/>
        </w:rPr>
        <w:t xml:space="preserve"> ; </w:t>
      </w:r>
    </w:p>
    <w:p w14:paraId="1A1929C2" w14:textId="6641988A" w:rsidR="00D461A7" w:rsidRPr="00D461A7" w:rsidRDefault="00D461A7" w:rsidP="008322C0">
      <w:pPr>
        <w:pStyle w:val="ListParagraph"/>
        <w:numPr>
          <w:ilvl w:val="0"/>
          <w:numId w:val="8"/>
        </w:numPr>
        <w:spacing w:after="0" w:line="240" w:lineRule="auto"/>
        <w:rPr>
          <w:rFonts w:ascii="Calibri" w:hAnsi="Calibri"/>
          <w:color w:val="000000" w:themeColor="text1"/>
        </w:rPr>
      </w:pPr>
      <w:r>
        <w:rPr>
          <w:rFonts w:ascii="Calibri" w:hAnsi="Calibri"/>
          <w:b/>
          <w:bCs/>
          <w:color w:val="000000" w:themeColor="text1"/>
        </w:rPr>
        <w:t xml:space="preserve">diffuser la stratégie </w:t>
      </w:r>
      <w:r w:rsidR="009675B7">
        <w:rPr>
          <w:rFonts w:ascii="Calibri" w:hAnsi="Calibri"/>
          <w:b/>
          <w:bCs/>
          <w:color w:val="000000" w:themeColor="text1"/>
        </w:rPr>
        <w:t xml:space="preserve">d’engagement </w:t>
      </w:r>
      <w:r>
        <w:rPr>
          <w:rFonts w:ascii="Calibri" w:hAnsi="Calibri"/>
          <w:b/>
          <w:bCs/>
          <w:color w:val="000000" w:themeColor="text1"/>
        </w:rPr>
        <w:t>de la société civile</w:t>
      </w:r>
      <w:r>
        <w:rPr>
          <w:rFonts w:ascii="Calibri" w:hAnsi="Calibri"/>
          <w:color w:val="000000" w:themeColor="text1"/>
        </w:rPr>
        <w:t xml:space="preserve"> par</w:t>
      </w:r>
      <w:r w:rsidR="00F43D4B">
        <w:rPr>
          <w:rFonts w:ascii="Calibri" w:hAnsi="Calibri"/>
          <w:color w:val="000000" w:themeColor="text1"/>
        </w:rPr>
        <w:t xml:space="preserve"> </w:t>
      </w:r>
      <w:r w:rsidR="00F33A35">
        <w:rPr>
          <w:rFonts w:ascii="Calibri" w:hAnsi="Calibri"/>
          <w:color w:val="000000" w:themeColor="text1"/>
        </w:rPr>
        <w:t>l’intermédiaire de</w:t>
      </w:r>
      <w:r w:rsidR="00F43D4B">
        <w:rPr>
          <w:rFonts w:ascii="Calibri" w:hAnsi="Calibri"/>
          <w:color w:val="000000" w:themeColor="text1"/>
        </w:rPr>
        <w:t xml:space="preserve"> ses</w:t>
      </w:r>
      <w:r>
        <w:rPr>
          <w:rFonts w:ascii="Calibri" w:hAnsi="Calibri"/>
          <w:color w:val="000000" w:themeColor="text1"/>
        </w:rPr>
        <w:t xml:space="preserve"> réseaux et élaborer des plans de travail annuels chiffrés pour opérationnaliser </w:t>
      </w:r>
      <w:r w:rsidR="00F43D4B">
        <w:rPr>
          <w:rFonts w:ascii="Calibri" w:hAnsi="Calibri"/>
          <w:color w:val="000000" w:themeColor="text1"/>
        </w:rPr>
        <w:t xml:space="preserve">cette </w:t>
      </w:r>
      <w:r>
        <w:rPr>
          <w:rFonts w:ascii="Calibri" w:hAnsi="Calibri"/>
          <w:color w:val="000000" w:themeColor="text1"/>
        </w:rPr>
        <w:t xml:space="preserve">stratégie, sous la direction des points focaux de la société civile </w:t>
      </w:r>
      <w:r w:rsidR="003E046F">
        <w:rPr>
          <w:rFonts w:ascii="Calibri" w:hAnsi="Calibri"/>
          <w:color w:val="000000" w:themeColor="text1"/>
        </w:rPr>
        <w:t xml:space="preserve">dans les pays </w:t>
      </w:r>
      <w:r>
        <w:rPr>
          <w:rFonts w:ascii="Calibri" w:hAnsi="Calibri"/>
          <w:color w:val="000000" w:themeColor="text1"/>
        </w:rPr>
        <w:t>(voir ci-dessous) ;</w:t>
      </w:r>
      <w:r w:rsidR="0014465A">
        <w:rPr>
          <w:rStyle w:val="FootnoteReference"/>
          <w:rFonts w:ascii="Calibri" w:hAnsi="Calibri"/>
          <w:color w:val="000000" w:themeColor="text1"/>
        </w:rPr>
        <w:footnoteReference w:id="3"/>
      </w:r>
      <w:r>
        <w:rPr>
          <w:rFonts w:ascii="Calibri" w:hAnsi="Calibri"/>
          <w:color w:val="000000" w:themeColor="text1"/>
        </w:rPr>
        <w:t xml:space="preserve">  </w:t>
      </w:r>
    </w:p>
    <w:p w14:paraId="5263C613" w14:textId="5145F81E" w:rsidR="002E50DC" w:rsidRPr="00DD4E8C" w:rsidRDefault="002E50DC" w:rsidP="008322C0">
      <w:pPr>
        <w:numPr>
          <w:ilvl w:val="0"/>
          <w:numId w:val="8"/>
        </w:numPr>
        <w:spacing w:after="0" w:line="240" w:lineRule="auto"/>
        <w:rPr>
          <w:rFonts w:ascii="Calibri" w:hAnsi="Calibri" w:cs="Helvetica"/>
          <w:color w:val="000000" w:themeColor="text1"/>
        </w:rPr>
      </w:pPr>
      <w:r>
        <w:rPr>
          <w:rFonts w:ascii="Calibri" w:hAnsi="Calibri"/>
          <w:b/>
          <w:bCs/>
          <w:color w:val="000000" w:themeColor="text1"/>
        </w:rPr>
        <w:t xml:space="preserve">mobiliser des ressources </w:t>
      </w:r>
      <w:r>
        <w:rPr>
          <w:rFonts w:ascii="Calibri" w:hAnsi="Calibri"/>
          <w:color w:val="000000" w:themeColor="text1"/>
        </w:rPr>
        <w:t xml:space="preserve">pour </w:t>
      </w:r>
      <w:r w:rsidR="00D43761">
        <w:rPr>
          <w:rFonts w:ascii="Calibri" w:hAnsi="Calibri"/>
          <w:color w:val="000000" w:themeColor="text1"/>
        </w:rPr>
        <w:t xml:space="preserve">assurer </w:t>
      </w:r>
      <w:r w:rsidR="0014465A">
        <w:rPr>
          <w:rFonts w:ascii="Calibri" w:hAnsi="Calibri"/>
          <w:color w:val="000000" w:themeColor="text1"/>
        </w:rPr>
        <w:t xml:space="preserve">les </w:t>
      </w:r>
      <w:r w:rsidR="00D43761">
        <w:rPr>
          <w:rFonts w:ascii="Calibri" w:hAnsi="Calibri"/>
          <w:color w:val="000000" w:themeColor="text1"/>
        </w:rPr>
        <w:t xml:space="preserve">activités de </w:t>
      </w:r>
      <w:r>
        <w:rPr>
          <w:rFonts w:ascii="Calibri" w:hAnsi="Calibri"/>
          <w:color w:val="000000" w:themeColor="text1"/>
        </w:rPr>
        <w:t xml:space="preserve">coordination et </w:t>
      </w:r>
      <w:r w:rsidR="00D43761">
        <w:rPr>
          <w:rFonts w:ascii="Calibri" w:hAnsi="Calibri"/>
          <w:color w:val="000000" w:themeColor="text1"/>
        </w:rPr>
        <w:t xml:space="preserve">de responsabilisation </w:t>
      </w:r>
      <w:r>
        <w:rPr>
          <w:rFonts w:ascii="Calibri" w:hAnsi="Calibri"/>
          <w:color w:val="000000" w:themeColor="text1"/>
        </w:rPr>
        <w:t>de la société civile, et cela, à tous les niveaux.</w:t>
      </w:r>
    </w:p>
    <w:p w14:paraId="58B2B57F" w14:textId="77777777" w:rsidR="00DD4E8C" w:rsidRDefault="00DD4E8C" w:rsidP="00DD4E8C">
      <w:pPr>
        <w:spacing w:after="0" w:line="240" w:lineRule="auto"/>
        <w:ind w:left="360"/>
        <w:rPr>
          <w:rFonts w:ascii="Calibri" w:hAnsi="Calibri" w:cs="Helvetica"/>
          <w:color w:val="000000" w:themeColor="text1"/>
        </w:rPr>
      </w:pPr>
    </w:p>
    <w:p w14:paraId="5AE9A6DF" w14:textId="77777777" w:rsidR="00D461A7" w:rsidRPr="00D461A7" w:rsidRDefault="00D461A7" w:rsidP="00D461A7">
      <w:pPr>
        <w:spacing w:after="0" w:line="240" w:lineRule="auto"/>
        <w:ind w:left="360"/>
        <w:rPr>
          <w:rFonts w:ascii="Calibri" w:hAnsi="Calibri" w:cs="Helvetica"/>
          <w:color w:val="000000" w:themeColor="text1"/>
        </w:rPr>
      </w:pPr>
    </w:p>
    <w:p w14:paraId="50B39BC4" w14:textId="77777777" w:rsidR="00432A39" w:rsidRDefault="00951560" w:rsidP="00432A39">
      <w:pPr>
        <w:pStyle w:val="Heading2"/>
        <w:numPr>
          <w:ilvl w:val="0"/>
          <w:numId w:val="3"/>
        </w:numPr>
      </w:pPr>
      <w:bookmarkStart w:id="9" w:name="_Toc519701000"/>
      <w:r>
        <w:t>Comité directeur</w:t>
      </w:r>
      <w:bookmarkEnd w:id="9"/>
      <w:r>
        <w:t xml:space="preserve">  </w:t>
      </w:r>
    </w:p>
    <w:p w14:paraId="156B977B" w14:textId="77777777" w:rsidR="00432A39" w:rsidRDefault="00432A39" w:rsidP="00432A39">
      <w:pPr>
        <w:pStyle w:val="Heading3"/>
      </w:pPr>
      <w:bookmarkStart w:id="10" w:name="_Toc519701001"/>
      <w:r>
        <w:t>Responsabilités des membres du Comité directeur</w:t>
      </w:r>
      <w:bookmarkEnd w:id="10"/>
      <w:r>
        <w:t xml:space="preserve"> </w:t>
      </w:r>
    </w:p>
    <w:p w14:paraId="0F4AB5F2" w14:textId="066CD8F9" w:rsidR="005B6C58" w:rsidRPr="00E50911" w:rsidRDefault="00432A39" w:rsidP="005B6C58">
      <w:pPr>
        <w:rPr>
          <w:color w:val="000000" w:themeColor="text1"/>
        </w:rPr>
      </w:pPr>
      <w:r w:rsidRPr="00E50911">
        <w:rPr>
          <w:color w:val="000000" w:themeColor="text1"/>
        </w:rPr>
        <w:t xml:space="preserve">Le Comité directeur dirige le Groupe mondial de coordination de la société civile </w:t>
      </w:r>
      <w:r w:rsidR="00531EA8">
        <w:rPr>
          <w:color w:val="000000" w:themeColor="text1"/>
        </w:rPr>
        <w:t>pour le</w:t>
      </w:r>
      <w:r w:rsidR="0014465A" w:rsidRPr="00E50911">
        <w:rPr>
          <w:color w:val="000000" w:themeColor="text1"/>
        </w:rPr>
        <w:t xml:space="preserve"> </w:t>
      </w:r>
      <w:r w:rsidRPr="00E50911">
        <w:rPr>
          <w:color w:val="000000" w:themeColor="text1"/>
        </w:rPr>
        <w:t xml:space="preserve">GFF. Il est chargé d’élaborer les objectifs et les stratégies de plaidoyer, </w:t>
      </w:r>
      <w:r w:rsidR="002A2772" w:rsidRPr="00E50911">
        <w:rPr>
          <w:color w:val="000000" w:themeColor="text1"/>
        </w:rPr>
        <w:t xml:space="preserve">de fournir des informations et </w:t>
      </w:r>
      <w:r w:rsidRPr="00E50911">
        <w:rPr>
          <w:color w:val="000000" w:themeColor="text1"/>
        </w:rPr>
        <w:t>de solliciter</w:t>
      </w:r>
      <w:r w:rsidR="004D5938" w:rsidRPr="00E50911">
        <w:rPr>
          <w:color w:val="000000" w:themeColor="text1"/>
        </w:rPr>
        <w:t xml:space="preserve"> des commentaires de</w:t>
      </w:r>
      <w:r w:rsidRPr="00E50911">
        <w:rPr>
          <w:color w:val="000000" w:themeColor="text1"/>
        </w:rPr>
        <w:t xml:space="preserve"> l'ensemble des membres</w:t>
      </w:r>
      <w:r w:rsidR="002A2772" w:rsidRPr="00E50911">
        <w:rPr>
          <w:color w:val="000000" w:themeColor="text1"/>
        </w:rPr>
        <w:t xml:space="preserve"> du </w:t>
      </w:r>
      <w:r w:rsidR="0080201D">
        <w:rPr>
          <w:color w:val="000000" w:themeColor="text1"/>
        </w:rPr>
        <w:t xml:space="preserve">GCSC </w:t>
      </w:r>
      <w:r w:rsidR="002A2772" w:rsidRPr="00E50911">
        <w:rPr>
          <w:color w:val="000000" w:themeColor="text1"/>
        </w:rPr>
        <w:t xml:space="preserve">sur les principales évolutions et questions relatives au </w:t>
      </w:r>
      <w:r w:rsidR="00D5667A" w:rsidRPr="00E50911">
        <w:rPr>
          <w:color w:val="000000" w:themeColor="text1"/>
        </w:rPr>
        <w:t>GFF</w:t>
      </w:r>
      <w:r w:rsidRPr="00E50911">
        <w:rPr>
          <w:color w:val="000000" w:themeColor="text1"/>
        </w:rPr>
        <w:t>, de recueillir des fonds, d'</w:t>
      </w:r>
      <w:r w:rsidR="005B6C58" w:rsidRPr="00E50911">
        <w:rPr>
          <w:color w:val="000000" w:themeColor="text1"/>
        </w:rPr>
        <w:t xml:space="preserve">initier </w:t>
      </w:r>
      <w:r w:rsidRPr="00E50911">
        <w:rPr>
          <w:color w:val="000000" w:themeColor="text1"/>
        </w:rPr>
        <w:t xml:space="preserve">des réunions et </w:t>
      </w:r>
      <w:r w:rsidR="005B6C58" w:rsidRPr="00E50911">
        <w:rPr>
          <w:color w:val="000000" w:themeColor="text1"/>
        </w:rPr>
        <w:t xml:space="preserve">de piloter la mobilisation du </w:t>
      </w:r>
      <w:r w:rsidR="00FF30E4">
        <w:rPr>
          <w:color w:val="000000" w:themeColor="text1"/>
        </w:rPr>
        <w:t>S</w:t>
      </w:r>
      <w:r w:rsidR="005B6C58" w:rsidRPr="00E50911">
        <w:rPr>
          <w:color w:val="000000" w:themeColor="text1"/>
        </w:rPr>
        <w:t xml:space="preserve">ecrétariat du </w:t>
      </w:r>
      <w:proofErr w:type="spellStart"/>
      <w:proofErr w:type="gramStart"/>
      <w:r w:rsidR="005B6C58" w:rsidRPr="00E50911">
        <w:rPr>
          <w:color w:val="000000" w:themeColor="text1"/>
        </w:rPr>
        <w:t>GFF</w:t>
      </w:r>
      <w:r w:rsidR="00CE0356">
        <w:rPr>
          <w:color w:val="000000" w:themeColor="text1"/>
        </w:rPr>
        <w:t>.</w:t>
      </w:r>
      <w:r w:rsidR="00000242" w:rsidRPr="00CE0356">
        <w:rPr>
          <w:color w:val="FFFFFF" w:themeColor="background1"/>
        </w:rPr>
        <w:t>.</w:t>
      </w:r>
      <w:proofErr w:type="gramEnd"/>
      <w:r w:rsidR="005B6C58" w:rsidRPr="00E50911">
        <w:rPr>
          <w:color w:val="000000" w:themeColor="text1"/>
        </w:rPr>
        <w:t>La</w:t>
      </w:r>
      <w:proofErr w:type="spellEnd"/>
      <w:r w:rsidR="005B6C58" w:rsidRPr="00E50911">
        <w:rPr>
          <w:color w:val="000000" w:themeColor="text1"/>
        </w:rPr>
        <w:t xml:space="preserve"> décision de création d’un sous-comité revient </w:t>
      </w:r>
      <w:r w:rsidR="00CE0356">
        <w:rPr>
          <w:color w:val="000000" w:themeColor="text1"/>
        </w:rPr>
        <w:t xml:space="preserve">aussi </w:t>
      </w:r>
      <w:r w:rsidR="005B6C58" w:rsidRPr="00E50911">
        <w:rPr>
          <w:color w:val="000000" w:themeColor="text1"/>
        </w:rPr>
        <w:t xml:space="preserve">au </w:t>
      </w:r>
      <w:r w:rsidR="00422EBD">
        <w:rPr>
          <w:color w:val="000000" w:themeColor="text1"/>
        </w:rPr>
        <w:t>C</w:t>
      </w:r>
      <w:r w:rsidR="005B6C58" w:rsidRPr="00E50911">
        <w:rPr>
          <w:color w:val="000000" w:themeColor="text1"/>
        </w:rPr>
        <w:t xml:space="preserve">omité </w:t>
      </w:r>
      <w:r w:rsidR="00422EBD">
        <w:rPr>
          <w:color w:val="000000" w:themeColor="text1"/>
        </w:rPr>
        <w:t>directeur</w:t>
      </w:r>
      <w:r w:rsidR="005B6C58" w:rsidRPr="00E50911">
        <w:rPr>
          <w:color w:val="000000" w:themeColor="text1"/>
        </w:rPr>
        <w:t xml:space="preserve"> (voir ci-dessous</w:t>
      </w:r>
      <w:r w:rsidR="00CE0356">
        <w:rPr>
          <w:color w:val="000000" w:themeColor="text1"/>
        </w:rPr>
        <w:t>).</w:t>
      </w:r>
    </w:p>
    <w:p w14:paraId="7E90B1FC" w14:textId="77777777" w:rsidR="00432A39" w:rsidRDefault="00432A39" w:rsidP="00432A39">
      <w:pPr>
        <w:pStyle w:val="Heading3"/>
      </w:pPr>
      <w:bookmarkStart w:id="11" w:name="_Toc519701002"/>
      <w:r>
        <w:t>Prise de décision</w:t>
      </w:r>
      <w:bookmarkEnd w:id="11"/>
      <w:r>
        <w:t xml:space="preserve"> </w:t>
      </w:r>
    </w:p>
    <w:p w14:paraId="10090597" w14:textId="6C0D48AB" w:rsidR="00432A39" w:rsidRDefault="00432A39" w:rsidP="00F242F5">
      <w:r>
        <w:t>L</w:t>
      </w:r>
      <w:r w:rsidR="004D5938">
        <w:t xml:space="preserve">es décisions sont </w:t>
      </w:r>
      <w:r>
        <w:t>prise</w:t>
      </w:r>
      <w:r w:rsidR="004D5938">
        <w:t xml:space="preserve">s, au niveau </w:t>
      </w:r>
      <w:r>
        <w:t>du Comité directeur</w:t>
      </w:r>
      <w:r w:rsidR="004D5938">
        <w:t xml:space="preserve">, à </w:t>
      </w:r>
      <w:r>
        <w:t>la majorité des</w:t>
      </w:r>
      <w:r w:rsidR="004D5938">
        <w:t xml:space="preserve"> voix des</w:t>
      </w:r>
      <w:r>
        <w:t xml:space="preserve"> membres présents lors des réunions et des appels.  L</w:t>
      </w:r>
      <w:r w:rsidR="004D5938">
        <w:t xml:space="preserve">es points à débattre sont </w:t>
      </w:r>
      <w:r>
        <w:t xml:space="preserve">communiqués avant chaque réunion. Toute personne absente à une réunion ou à une téléconférence est invitée à exprimer son </w:t>
      </w:r>
      <w:r w:rsidR="004D5938">
        <w:t xml:space="preserve">avis </w:t>
      </w:r>
      <w:r>
        <w:t>par courriel.   Compte tenu de la complexité d</w:t>
      </w:r>
      <w:r w:rsidR="00985420">
        <w:t>’un</w:t>
      </w:r>
      <w:r>
        <w:t xml:space="preserve"> système d</w:t>
      </w:r>
      <w:r w:rsidR="00985420">
        <w:t>e r</w:t>
      </w:r>
      <w:r>
        <w:t>appel, l’absence de commentaire sur une question</w:t>
      </w:r>
      <w:r w:rsidR="004D5938">
        <w:t xml:space="preserve"> est considérée comme </w:t>
      </w:r>
      <w:r>
        <w:t>un</w:t>
      </w:r>
      <w:r w:rsidR="004D5938">
        <w:t>e</w:t>
      </w:r>
      <w:r>
        <w:t xml:space="preserve"> </w:t>
      </w:r>
      <w:r w:rsidR="004D5938">
        <w:t xml:space="preserve">approbation de </w:t>
      </w:r>
      <w:r>
        <w:t xml:space="preserve">l'opinion majoritaire exprimée. </w:t>
      </w:r>
    </w:p>
    <w:p w14:paraId="45281AD7" w14:textId="77777777" w:rsidR="00DA783D" w:rsidRDefault="00753ED4" w:rsidP="00231654">
      <w:pPr>
        <w:pStyle w:val="Heading3"/>
      </w:pPr>
      <w:bookmarkStart w:id="12" w:name="_Toc519701003"/>
      <w:r>
        <w:t>Critères de sélection des membres du Comité directeur</w:t>
      </w:r>
      <w:bookmarkEnd w:id="12"/>
    </w:p>
    <w:p w14:paraId="2E9FEC41" w14:textId="217A33E5" w:rsidR="008A672A" w:rsidRDefault="00753ED4" w:rsidP="00753ED4">
      <w:r>
        <w:t xml:space="preserve">Le Comité directeur du Groupe de coordination de la société civile est composé de </w:t>
      </w:r>
      <w:r w:rsidR="002818B8">
        <w:t>20</w:t>
      </w:r>
      <w:r>
        <w:t xml:space="preserve"> à </w:t>
      </w:r>
      <w:r w:rsidR="002818B8">
        <w:t>25</w:t>
      </w:r>
      <w:r>
        <w:t xml:space="preserve"> membres </w:t>
      </w:r>
      <w:r w:rsidR="004D5938">
        <w:t xml:space="preserve">sélectionnés </w:t>
      </w:r>
      <w:r>
        <w:t>comme suit :</w:t>
      </w:r>
    </w:p>
    <w:tbl>
      <w:tblPr>
        <w:tblStyle w:val="TableGrid"/>
        <w:tblW w:w="9445" w:type="dxa"/>
        <w:tblLook w:val="04A0" w:firstRow="1" w:lastRow="0" w:firstColumn="1" w:lastColumn="0" w:noHBand="0" w:noVBand="1"/>
      </w:tblPr>
      <w:tblGrid>
        <w:gridCol w:w="3865"/>
        <w:gridCol w:w="5580"/>
      </w:tblGrid>
      <w:tr w:rsidR="00FC3576" w14:paraId="6A4A346E" w14:textId="77777777" w:rsidTr="00FC3576">
        <w:tc>
          <w:tcPr>
            <w:tcW w:w="3865" w:type="dxa"/>
            <w:shd w:val="clear" w:color="auto" w:fill="D9D9D9" w:themeFill="background1" w:themeFillShade="D9"/>
          </w:tcPr>
          <w:p w14:paraId="7AD2B4EA" w14:textId="77777777" w:rsidR="00FC3576" w:rsidRDefault="00917491" w:rsidP="00753ED4">
            <w:r>
              <w:t xml:space="preserve">Membre du Comité directeur       </w:t>
            </w:r>
          </w:p>
        </w:tc>
        <w:tc>
          <w:tcPr>
            <w:tcW w:w="5580" w:type="dxa"/>
            <w:shd w:val="clear" w:color="auto" w:fill="D9D9D9" w:themeFill="background1" w:themeFillShade="D9"/>
          </w:tcPr>
          <w:p w14:paraId="007381E1" w14:textId="77777777" w:rsidR="00FC3576" w:rsidRDefault="00FC3576" w:rsidP="00753ED4">
            <w:r>
              <w:t>Critère de sélection</w:t>
            </w:r>
          </w:p>
        </w:tc>
      </w:tr>
      <w:tr w:rsidR="00FC3576" w14:paraId="2665B35C" w14:textId="77777777" w:rsidTr="00FC3576">
        <w:tc>
          <w:tcPr>
            <w:tcW w:w="3865" w:type="dxa"/>
          </w:tcPr>
          <w:p w14:paraId="3BCA59CC" w14:textId="77777777" w:rsidR="00FC3576" w:rsidRDefault="00FC3576" w:rsidP="00753ED4">
            <w:r>
              <w:t>Deux représentants de la société civile auprès du Groupe des investisseurs</w:t>
            </w:r>
          </w:p>
        </w:tc>
        <w:tc>
          <w:tcPr>
            <w:tcW w:w="5580" w:type="dxa"/>
          </w:tcPr>
          <w:p w14:paraId="61436EF7" w14:textId="77777777" w:rsidR="00FC3576" w:rsidRDefault="004D5938" w:rsidP="004D5938">
            <w:r>
              <w:t xml:space="preserve">Résulte automatiquement de l’élection du </w:t>
            </w:r>
            <w:r w:rsidR="00FC3576">
              <w:t xml:space="preserve">représentant. </w:t>
            </w:r>
            <w:r w:rsidR="004909A3" w:rsidRPr="00246985">
              <w:t>Leur mandat durera deux ans.</w:t>
            </w:r>
          </w:p>
          <w:p w14:paraId="5CE3B363" w14:textId="62473830" w:rsidR="00015C67" w:rsidRPr="004909A3" w:rsidRDefault="00015C67" w:rsidP="004D5938"/>
        </w:tc>
      </w:tr>
      <w:tr w:rsidR="00FC3576" w14:paraId="490E544C" w14:textId="77777777" w:rsidTr="00FC3576">
        <w:tc>
          <w:tcPr>
            <w:tcW w:w="3865" w:type="dxa"/>
          </w:tcPr>
          <w:p w14:paraId="269E9475" w14:textId="77777777" w:rsidR="00FC3576" w:rsidRDefault="00FC3576" w:rsidP="00753ED4">
            <w:r>
              <w:t>Deux représentants suppléants de la société civile auprès du Groupe des investisseurs</w:t>
            </w:r>
            <w:r>
              <w:tab/>
            </w:r>
          </w:p>
        </w:tc>
        <w:tc>
          <w:tcPr>
            <w:tcW w:w="5580" w:type="dxa"/>
          </w:tcPr>
          <w:p w14:paraId="2CB223A6" w14:textId="53C85220" w:rsidR="00FC3576" w:rsidRPr="004909A3" w:rsidRDefault="00CF5F4B" w:rsidP="002063B9">
            <w:r w:rsidRPr="00CF5F4B">
              <w:t xml:space="preserve">Résulte automatiquement de l’élection du représentant. </w:t>
            </w:r>
            <w:r w:rsidR="004909A3" w:rsidRPr="00246985">
              <w:t>Leur mandat durera deux ans.</w:t>
            </w:r>
          </w:p>
        </w:tc>
      </w:tr>
      <w:tr w:rsidR="00FC3576" w14:paraId="1394BB43" w14:textId="77777777" w:rsidTr="00FC3576">
        <w:tc>
          <w:tcPr>
            <w:tcW w:w="3865" w:type="dxa"/>
          </w:tcPr>
          <w:p w14:paraId="45C4BBE7" w14:textId="6DB0BE9D" w:rsidR="00FC3576" w:rsidRDefault="00D3700D" w:rsidP="00CF5F4B">
            <w:r>
              <w:lastRenderedPageBreak/>
              <w:t>Deux à</w:t>
            </w:r>
            <w:r w:rsidR="006659FD">
              <w:t xml:space="preserve"> </w:t>
            </w:r>
            <w:r>
              <w:t xml:space="preserve">quatre des </w:t>
            </w:r>
            <w:r w:rsidR="00CF5F4B">
              <w:t xml:space="preserve">anciens </w:t>
            </w:r>
            <w:r>
              <w:t xml:space="preserve">représentants/suppléants de la société civile auprès du Groupe des investisseurs </w:t>
            </w:r>
            <w:r>
              <w:tab/>
            </w:r>
          </w:p>
        </w:tc>
        <w:tc>
          <w:tcPr>
            <w:tcW w:w="5580" w:type="dxa"/>
          </w:tcPr>
          <w:p w14:paraId="27697405" w14:textId="05D34983" w:rsidR="00FC3576" w:rsidRDefault="00CF5F4B" w:rsidP="00CF5F4B">
            <w:r w:rsidRPr="00CF5F4B">
              <w:t xml:space="preserve">Résulte automatiquement </w:t>
            </w:r>
            <w:r>
              <w:t xml:space="preserve">de la fin du mandat du </w:t>
            </w:r>
            <w:r w:rsidR="00FC3576">
              <w:t>représentant/suppléant</w:t>
            </w:r>
            <w:r>
              <w:t xml:space="preserve"> auprès du</w:t>
            </w:r>
            <w:r w:rsidR="00FC3576">
              <w:t xml:space="preserve"> Groupe des investisseurs</w:t>
            </w:r>
            <w:r>
              <w:t> </w:t>
            </w:r>
            <w:r w:rsidR="00FC3576">
              <w:t xml:space="preserve">; les représentants et les suppléants ont la possibilité de NE PAS continuer à siéger, mais deux d’entre </w:t>
            </w:r>
            <w:r w:rsidR="00FC3576" w:rsidRPr="00616694">
              <w:t xml:space="preserve">eux au minimum doivent rester pour assurer la continuité.  </w:t>
            </w:r>
            <w:r w:rsidR="004909A3" w:rsidRPr="00616694">
              <w:t>Leur mandat durera deux ans.</w:t>
            </w:r>
          </w:p>
        </w:tc>
      </w:tr>
      <w:tr w:rsidR="00FC3576" w:rsidRPr="004909A3" w14:paraId="69F6D10B" w14:textId="77777777" w:rsidTr="00FC3576">
        <w:tc>
          <w:tcPr>
            <w:tcW w:w="3865" w:type="dxa"/>
          </w:tcPr>
          <w:p w14:paraId="4BE0ABD7" w14:textId="7D6B8871" w:rsidR="00FC3576" w:rsidRPr="004909A3" w:rsidRDefault="00FC3576" w:rsidP="00FC3576">
            <w:r w:rsidRPr="004909A3">
              <w:t xml:space="preserve">Un représentant désigné du groupe </w:t>
            </w:r>
            <w:r w:rsidR="008A672A" w:rsidRPr="004909A3">
              <w:t>de la</w:t>
            </w:r>
            <w:r w:rsidR="002818B8" w:rsidRPr="004909A3">
              <w:t xml:space="preserve"> société civile</w:t>
            </w:r>
            <w:r w:rsidRPr="004909A3">
              <w:t xml:space="preserve"> du</w:t>
            </w:r>
            <w:r w:rsidR="002818B8" w:rsidRPr="004909A3">
              <w:t xml:space="preserve"> Partenariat pour la santé de la mère, du nouveau-né et de l’enfant (PMNCH)</w:t>
            </w:r>
            <w:r w:rsidRPr="004909A3">
              <w:t xml:space="preserve">, en général le Président </w:t>
            </w:r>
            <w:r w:rsidRPr="004909A3">
              <w:tab/>
              <w:t xml:space="preserve"> </w:t>
            </w:r>
          </w:p>
          <w:p w14:paraId="052D4148" w14:textId="77777777" w:rsidR="00FC3576" w:rsidRPr="004909A3" w:rsidRDefault="00FC3576" w:rsidP="00753ED4"/>
        </w:tc>
        <w:tc>
          <w:tcPr>
            <w:tcW w:w="5580" w:type="dxa"/>
          </w:tcPr>
          <w:p w14:paraId="342E2965" w14:textId="702F48BE" w:rsidR="00FC3576" w:rsidRPr="004909A3" w:rsidRDefault="00CF5F4B" w:rsidP="00CF5F4B">
            <w:r w:rsidRPr="004909A3">
              <w:t xml:space="preserve">Revient </w:t>
            </w:r>
            <w:r w:rsidR="00FC3576" w:rsidRPr="004909A3">
              <w:t>automatiquement au Président du groupe de</w:t>
            </w:r>
            <w:r w:rsidR="002818B8" w:rsidRPr="004909A3">
              <w:t>s</w:t>
            </w:r>
            <w:r w:rsidR="00FC3576" w:rsidRPr="004909A3">
              <w:t xml:space="preserve"> ONG. Si le Président ne veut pas ou ne peut pas faire partie du Comité directeur, il peut nommer un représentant qualifié. Le mandat </w:t>
            </w:r>
            <w:r w:rsidRPr="004909A3">
              <w:t>n’a pas de durée déterminée.</w:t>
            </w:r>
            <w:r w:rsidR="00FC3576" w:rsidRPr="004909A3">
              <w:t xml:space="preserve">  </w:t>
            </w:r>
          </w:p>
        </w:tc>
      </w:tr>
      <w:tr w:rsidR="00920E3D" w:rsidRPr="004909A3" w14:paraId="7A67118C" w14:textId="77777777" w:rsidTr="00FC3576">
        <w:tc>
          <w:tcPr>
            <w:tcW w:w="3865" w:type="dxa"/>
          </w:tcPr>
          <w:p w14:paraId="3CBE8C88" w14:textId="547B89E4" w:rsidR="00920E3D" w:rsidRPr="004909A3" w:rsidRDefault="00920E3D" w:rsidP="00920E3D">
            <w:r w:rsidRPr="004909A3">
              <w:t>Un représentant désigné du Groupe des adolescents et des jeunes du</w:t>
            </w:r>
            <w:r w:rsidR="002818B8" w:rsidRPr="004909A3">
              <w:t xml:space="preserve"> PMNCH</w:t>
            </w:r>
            <w:r w:rsidRPr="004909A3">
              <w:tab/>
            </w:r>
          </w:p>
          <w:p w14:paraId="752208B5" w14:textId="77777777" w:rsidR="00920E3D" w:rsidRPr="004909A3" w:rsidRDefault="00920E3D" w:rsidP="00FC3576"/>
        </w:tc>
        <w:tc>
          <w:tcPr>
            <w:tcW w:w="5580" w:type="dxa"/>
          </w:tcPr>
          <w:p w14:paraId="743A9F8A" w14:textId="77777777" w:rsidR="00920E3D" w:rsidRDefault="00CF5F4B" w:rsidP="00CF5F4B">
            <w:r w:rsidRPr="00616694">
              <w:t>D</w:t>
            </w:r>
            <w:r w:rsidR="00920E3D" w:rsidRPr="00616694">
              <w:t>é</w:t>
            </w:r>
            <w:r w:rsidR="006C6F98" w:rsidRPr="00616694">
              <w:t>signé</w:t>
            </w:r>
            <w:r w:rsidR="00920E3D" w:rsidRPr="00616694">
              <w:t xml:space="preserve"> par le groupe des adolescents et des jeunes du</w:t>
            </w:r>
            <w:r w:rsidR="002818B8" w:rsidRPr="00616694">
              <w:t xml:space="preserve"> PMNCH</w:t>
            </w:r>
            <w:r w:rsidR="00920E3D" w:rsidRPr="00616694">
              <w:t xml:space="preserve">, </w:t>
            </w:r>
            <w:r w:rsidRPr="00616694">
              <w:t>dans le cadre d’</w:t>
            </w:r>
            <w:r w:rsidR="00920E3D" w:rsidRPr="00616694">
              <w:t xml:space="preserve">un processus consultatif. </w:t>
            </w:r>
            <w:r w:rsidR="006C6F98" w:rsidRPr="00616694">
              <w:t xml:space="preserve">Le représentant doit venir d’un pays faisant partie du GFF et être actif auprès du GFF dans son pays. </w:t>
            </w:r>
            <w:r w:rsidR="004909A3" w:rsidRPr="00616694">
              <w:t>Leur mandat durera un an.</w:t>
            </w:r>
          </w:p>
          <w:p w14:paraId="35B4F6A6" w14:textId="09B15C9D" w:rsidR="00BE6918" w:rsidRPr="004909A3" w:rsidRDefault="00BE6918" w:rsidP="00CF5F4B"/>
        </w:tc>
      </w:tr>
      <w:tr w:rsidR="00FC3576" w:rsidRPr="004909A3" w14:paraId="2D98B337" w14:textId="77777777" w:rsidTr="008A672A">
        <w:trPr>
          <w:trHeight w:val="1124"/>
        </w:trPr>
        <w:tc>
          <w:tcPr>
            <w:tcW w:w="3865" w:type="dxa"/>
          </w:tcPr>
          <w:p w14:paraId="5F19207E" w14:textId="10B0A122" w:rsidR="00FC3576" w:rsidRPr="004909A3" w:rsidRDefault="00FC3576" w:rsidP="00FC3576">
            <w:r w:rsidRPr="004909A3">
              <w:t>Un point focal du Secrétariat du</w:t>
            </w:r>
            <w:r w:rsidR="006C6F98" w:rsidRPr="004909A3">
              <w:t xml:space="preserve"> PMNCH, habituellement le coordonnateur du CSCG</w:t>
            </w:r>
            <w:r w:rsidRPr="004909A3">
              <w:tab/>
            </w:r>
          </w:p>
          <w:p w14:paraId="62006CB2" w14:textId="77777777" w:rsidR="00FC3576" w:rsidRPr="004909A3" w:rsidRDefault="00FC3576" w:rsidP="00753ED4"/>
        </w:tc>
        <w:tc>
          <w:tcPr>
            <w:tcW w:w="5580" w:type="dxa"/>
          </w:tcPr>
          <w:p w14:paraId="4556CA38" w14:textId="610682CE" w:rsidR="00FC3576" w:rsidRPr="004909A3" w:rsidRDefault="00FC3576" w:rsidP="00CF5F4B">
            <w:r w:rsidRPr="004909A3">
              <w:t xml:space="preserve">Le point focal est désigné par le Secrétariat du </w:t>
            </w:r>
            <w:r w:rsidR="006C6F98" w:rsidRPr="004909A3">
              <w:t xml:space="preserve">PMNCH </w:t>
            </w:r>
            <w:r w:rsidRPr="004909A3">
              <w:t>en fonction de</w:t>
            </w:r>
            <w:r w:rsidR="00CF5F4B" w:rsidRPr="004909A3">
              <w:t xml:space="preserve"> ses compétences spécialisées et des </w:t>
            </w:r>
            <w:r w:rsidRPr="004909A3">
              <w:t>disponibilité</w:t>
            </w:r>
            <w:r w:rsidR="00CF5F4B" w:rsidRPr="004909A3">
              <w:t>s</w:t>
            </w:r>
            <w:r w:rsidRPr="004909A3">
              <w:t xml:space="preserve">. Le mandat </w:t>
            </w:r>
            <w:r w:rsidR="00CF5F4B" w:rsidRPr="004909A3">
              <w:t>n’a pas de durée déterminée.</w:t>
            </w:r>
          </w:p>
        </w:tc>
      </w:tr>
      <w:tr w:rsidR="006C6F98" w:rsidRPr="004909A3" w14:paraId="06A51788" w14:textId="77777777" w:rsidTr="00FC3576">
        <w:tc>
          <w:tcPr>
            <w:tcW w:w="3865" w:type="dxa"/>
          </w:tcPr>
          <w:p w14:paraId="3B6030FC" w14:textId="157C0559" w:rsidR="006C6F98" w:rsidRDefault="006C6F98" w:rsidP="00FC3576">
            <w:r w:rsidRPr="00616694">
              <w:t xml:space="preserve">Un représentant de l’organisation hôte pour </w:t>
            </w:r>
            <w:bookmarkStart w:id="13" w:name="_Hlk533894666"/>
            <w:r w:rsidRPr="00616694">
              <w:t xml:space="preserve">le </w:t>
            </w:r>
            <w:r w:rsidR="00042DA0">
              <w:t>M</w:t>
            </w:r>
            <w:r w:rsidRPr="00616694">
              <w:t>écanisme des petites subventions</w:t>
            </w:r>
            <w:bookmarkEnd w:id="13"/>
            <w:r w:rsidR="00F66CD7" w:rsidRPr="00616694">
              <w:t xml:space="preserve"> et le pôle d’assistance technique</w:t>
            </w:r>
          </w:p>
          <w:p w14:paraId="4D03437E" w14:textId="6A683904" w:rsidR="00887904" w:rsidRPr="004909A3" w:rsidRDefault="00887904" w:rsidP="00FC3576"/>
        </w:tc>
        <w:tc>
          <w:tcPr>
            <w:tcW w:w="5580" w:type="dxa"/>
          </w:tcPr>
          <w:p w14:paraId="1141068D" w14:textId="151F9F4D" w:rsidR="006C6F98" w:rsidRPr="004909A3" w:rsidRDefault="006C6F98" w:rsidP="00CF5F4B">
            <w:r w:rsidRPr="004909A3">
              <w:t>Le</w:t>
            </w:r>
            <w:r w:rsidR="00611413">
              <w:t>s</w:t>
            </w:r>
            <w:r w:rsidRPr="004909A3">
              <w:t xml:space="preserve"> </w:t>
            </w:r>
            <w:proofErr w:type="spellStart"/>
            <w:r w:rsidR="00611413">
              <w:t>représentents</w:t>
            </w:r>
            <w:proofErr w:type="spellEnd"/>
            <w:r w:rsidR="00611413">
              <w:t xml:space="preserve"> sont</w:t>
            </w:r>
            <w:r w:rsidRPr="004909A3">
              <w:t xml:space="preserve"> désigné</w:t>
            </w:r>
            <w:r w:rsidR="00611413">
              <w:t>s</w:t>
            </w:r>
            <w:r w:rsidRPr="004909A3">
              <w:t xml:space="preserve"> par l</w:t>
            </w:r>
            <w:r w:rsidR="00611413">
              <w:t xml:space="preserve">es </w:t>
            </w:r>
            <w:r w:rsidRPr="004909A3">
              <w:t>organisation</w:t>
            </w:r>
            <w:r w:rsidR="00611413">
              <w:t>s</w:t>
            </w:r>
            <w:r w:rsidRPr="004909A3">
              <w:t xml:space="preserve"> hôte</w:t>
            </w:r>
            <w:r w:rsidR="00611413">
              <w:t>s</w:t>
            </w:r>
            <w:r w:rsidRPr="004909A3">
              <w:t xml:space="preserve">. Le mandat n’a pas de durée déterminée et dure tant que le </w:t>
            </w:r>
            <w:r w:rsidR="00042DA0">
              <w:t>M</w:t>
            </w:r>
            <w:r w:rsidRPr="004909A3">
              <w:t>écanisme des petites subventions</w:t>
            </w:r>
            <w:r w:rsidR="00611413">
              <w:t xml:space="preserve"> </w:t>
            </w:r>
            <w:r w:rsidR="00611413" w:rsidRPr="00616694">
              <w:t>et le pôle d’assistance technique</w:t>
            </w:r>
            <w:r w:rsidRPr="004909A3">
              <w:t xml:space="preserve"> </w:t>
            </w:r>
            <w:r w:rsidR="00611413">
              <w:t>sont</w:t>
            </w:r>
            <w:r w:rsidRPr="004909A3">
              <w:t xml:space="preserve"> en place. </w:t>
            </w:r>
          </w:p>
        </w:tc>
      </w:tr>
      <w:tr w:rsidR="00551312" w:rsidRPr="004909A3" w14:paraId="4DB326D4" w14:textId="77777777" w:rsidTr="0075792E">
        <w:trPr>
          <w:trHeight w:val="3428"/>
        </w:trPr>
        <w:tc>
          <w:tcPr>
            <w:tcW w:w="3865" w:type="dxa"/>
          </w:tcPr>
          <w:p w14:paraId="56201BE5" w14:textId="55360C1F" w:rsidR="00551312" w:rsidRPr="0052004A" w:rsidRDefault="00551312" w:rsidP="00551312">
            <w:pPr>
              <w:rPr>
                <w:sz w:val="21"/>
              </w:rPr>
            </w:pPr>
            <w:bookmarkStart w:id="14" w:name="_Hlk533929627"/>
            <w:r w:rsidRPr="004909A3">
              <w:t xml:space="preserve">Six </w:t>
            </w:r>
            <w:r w:rsidR="0052004A" w:rsidRPr="0052004A">
              <w:rPr>
                <w:rFonts w:ascii="Calibri" w:eastAsiaTheme="minorEastAsia" w:hAnsi="Calibri" w:cs="Calibri"/>
                <w:szCs w:val="24"/>
              </w:rPr>
              <w:t>représentant</w:t>
            </w:r>
            <w:r w:rsidR="0052004A" w:rsidRPr="0052004A">
              <w:rPr>
                <w:rFonts w:ascii="Calibri" w:eastAsiaTheme="minorEastAsia" w:hAnsi="Calibri" w:cs="Calibri"/>
                <w:szCs w:val="24"/>
              </w:rPr>
              <w:t>s</w:t>
            </w:r>
            <w:r w:rsidR="0052004A" w:rsidRPr="0052004A">
              <w:rPr>
                <w:rFonts w:ascii="Calibri" w:eastAsiaTheme="minorEastAsia" w:hAnsi="Calibri" w:cs="Calibri"/>
                <w:szCs w:val="24"/>
              </w:rPr>
              <w:t xml:space="preserve"> de la société civile des pays</w:t>
            </w:r>
          </w:p>
          <w:p w14:paraId="28DB1502" w14:textId="77777777" w:rsidR="00551312" w:rsidRPr="004909A3" w:rsidRDefault="00551312" w:rsidP="00551312"/>
        </w:tc>
        <w:tc>
          <w:tcPr>
            <w:tcW w:w="5580" w:type="dxa"/>
          </w:tcPr>
          <w:p w14:paraId="57E65052" w14:textId="6BE772F3" w:rsidR="0052004A" w:rsidRPr="0052004A" w:rsidRDefault="0052004A" w:rsidP="0052004A">
            <w:pPr>
              <w:rPr>
                <w:rFonts w:ascii="Calibri" w:hAnsi="Calibri" w:cs="Calibri"/>
              </w:rPr>
            </w:pPr>
            <w:r w:rsidRPr="0052004A">
              <w:rPr>
                <w:rFonts w:ascii="Calibri" w:hAnsi="Calibri" w:cs="Calibri"/>
                <w:color w:val="212121"/>
              </w:rPr>
              <w:t>Les représentants des</w:t>
            </w:r>
            <w:r w:rsidRPr="0052004A">
              <w:rPr>
                <w:rFonts w:ascii="Calibri" w:eastAsiaTheme="minorEastAsia" w:hAnsi="Calibri" w:cs="Calibri"/>
              </w:rPr>
              <w:t xml:space="preserve"> </w:t>
            </w:r>
            <w:r w:rsidRPr="0052004A">
              <w:rPr>
                <w:rFonts w:ascii="Calibri" w:eastAsiaTheme="minorEastAsia" w:hAnsi="Calibri" w:cs="Calibri"/>
              </w:rPr>
              <w:t>de la société civile des pays</w:t>
            </w:r>
            <w:r w:rsidRPr="0052004A">
              <w:rPr>
                <w:rFonts w:ascii="Calibri" w:eastAsiaTheme="minorEastAsia" w:hAnsi="Calibri" w:cs="Calibri"/>
              </w:rPr>
              <w:t xml:space="preserve"> </w:t>
            </w:r>
            <w:r w:rsidRPr="0052004A">
              <w:rPr>
                <w:rFonts w:ascii="Calibri" w:hAnsi="Calibri" w:cs="Calibri"/>
                <w:color w:val="212121"/>
              </w:rPr>
              <w:t>seront sélectionnés en janvier de chaque année.</w:t>
            </w:r>
            <w:r w:rsidRPr="0052004A">
              <w:rPr>
                <w:rFonts w:ascii="Calibri" w:hAnsi="Calibri" w:cs="Calibri"/>
                <w:color w:val="212121"/>
              </w:rPr>
              <w:t> Le C</w:t>
            </w:r>
            <w:r w:rsidRPr="0052004A">
              <w:rPr>
                <w:rFonts w:ascii="Calibri" w:hAnsi="Calibri" w:cs="Calibri"/>
                <w:color w:val="000000"/>
              </w:rPr>
              <w:t>omité Directeur</w:t>
            </w:r>
            <w:r w:rsidRPr="0052004A">
              <w:rPr>
                <w:rFonts w:ascii="Calibri" w:hAnsi="Calibri" w:cs="Calibri"/>
              </w:rPr>
              <w:t xml:space="preserve"> </w:t>
            </w:r>
            <w:r w:rsidRPr="0052004A">
              <w:rPr>
                <w:rFonts w:ascii="Calibri" w:hAnsi="Calibri" w:cs="Calibri"/>
              </w:rPr>
              <w:t>collectionnera les noms d’individus intéressés, à qui il</w:t>
            </w:r>
            <w:r w:rsidRPr="0052004A">
              <w:rPr>
                <w:rFonts w:ascii="Calibri" w:hAnsi="Calibri" w:cs="Calibri"/>
              </w:rPr>
              <w:t xml:space="preserve"> </w:t>
            </w:r>
            <w:r w:rsidRPr="0052004A">
              <w:rPr>
                <w:rFonts w:ascii="Calibri" w:hAnsi="Calibri" w:cs="Calibri"/>
              </w:rPr>
              <w:t>sera demandé de produire un</w:t>
            </w:r>
            <w:r w:rsidRPr="0052004A">
              <w:rPr>
                <w:rFonts w:ascii="Calibri" w:hAnsi="Calibri" w:cs="Calibri"/>
              </w:rPr>
              <w:t xml:space="preserve"> a deux</w:t>
            </w:r>
            <w:r w:rsidRPr="0052004A">
              <w:rPr>
                <w:rFonts w:ascii="Calibri" w:hAnsi="Calibri" w:cs="Calibri"/>
              </w:rPr>
              <w:t xml:space="preserve"> paragraphe qui résume leur</w:t>
            </w:r>
            <w:r w:rsidRPr="0052004A">
              <w:rPr>
                <w:rFonts w:ascii="Calibri" w:hAnsi="Calibri" w:cs="Calibri"/>
              </w:rPr>
              <w:t xml:space="preserve"> </w:t>
            </w:r>
            <w:r w:rsidRPr="0052004A">
              <w:rPr>
                <w:rFonts w:ascii="Calibri" w:hAnsi="Calibri" w:cs="Calibri"/>
              </w:rPr>
              <w:t>engagement dans le GFF de leur pays</w:t>
            </w:r>
            <w:r w:rsidRPr="0052004A">
              <w:rPr>
                <w:rFonts w:ascii="Calibri" w:hAnsi="Calibri" w:cs="Calibri"/>
              </w:rPr>
              <w:t>.</w:t>
            </w:r>
            <w:r w:rsidRPr="0052004A">
              <w:rPr>
                <w:rFonts w:ascii="Calibri" w:hAnsi="Calibri" w:cs="Calibri"/>
                <w:color w:val="212121"/>
              </w:rPr>
              <w:t xml:space="preserve"> </w:t>
            </w:r>
            <w:r w:rsidRPr="0052004A">
              <w:rPr>
                <w:rFonts w:ascii="Calibri" w:hAnsi="Calibri" w:cs="Calibri"/>
              </w:rPr>
              <w:t>Une priorité</w:t>
            </w:r>
            <w:r w:rsidRPr="0052004A">
              <w:rPr>
                <w:rFonts w:ascii="Calibri" w:hAnsi="Calibri" w:cs="Calibri"/>
                <w:color w:val="212121"/>
              </w:rPr>
              <w:t xml:space="preserve"> </w:t>
            </w:r>
            <w:r w:rsidRPr="0052004A">
              <w:rPr>
                <w:rFonts w:ascii="Calibri" w:hAnsi="Calibri" w:cs="Calibri"/>
              </w:rPr>
              <w:t>sera</w:t>
            </w:r>
            <w:r w:rsidRPr="0052004A">
              <w:rPr>
                <w:rFonts w:ascii="Calibri" w:hAnsi="Calibri" w:cs="Calibri"/>
              </w:rPr>
              <w:t xml:space="preserve"> </w:t>
            </w:r>
            <w:r w:rsidRPr="0052004A">
              <w:rPr>
                <w:rFonts w:ascii="Calibri" w:hAnsi="Calibri" w:cs="Calibri"/>
              </w:rPr>
              <w:t xml:space="preserve">donnée aux individus qui sont membre du </w:t>
            </w:r>
            <w:proofErr w:type="spellStart"/>
            <w:r w:rsidRPr="0052004A">
              <w:rPr>
                <w:rFonts w:ascii="Calibri" w:hAnsi="Calibri" w:cs="Calibri"/>
              </w:rPr>
              <w:t>platform</w:t>
            </w:r>
            <w:proofErr w:type="spellEnd"/>
            <w:r w:rsidRPr="0052004A">
              <w:rPr>
                <w:rFonts w:ascii="Calibri" w:hAnsi="Calibri" w:cs="Calibri"/>
              </w:rPr>
              <w:t xml:space="preserve"> GFF de</w:t>
            </w:r>
            <w:r w:rsidRPr="0052004A">
              <w:rPr>
                <w:rFonts w:ascii="Calibri" w:hAnsi="Calibri" w:cs="Calibri"/>
              </w:rPr>
              <w:t xml:space="preserve"> </w:t>
            </w:r>
            <w:r w:rsidRPr="0052004A">
              <w:rPr>
                <w:rFonts w:ascii="Calibri" w:hAnsi="Calibri" w:cs="Calibri"/>
              </w:rPr>
              <w:t>leur pays et aux associations d’OSC ou aux groupes de</w:t>
            </w:r>
            <w:r w:rsidRPr="0052004A">
              <w:rPr>
                <w:rFonts w:ascii="Calibri" w:hAnsi="Calibri" w:cs="Calibri"/>
              </w:rPr>
              <w:t xml:space="preserve"> </w:t>
            </w:r>
            <w:r w:rsidRPr="0052004A">
              <w:rPr>
                <w:rFonts w:ascii="Calibri" w:hAnsi="Calibri" w:cs="Calibri"/>
              </w:rPr>
              <w:t>travail qui œuvrent sur le GFF</w:t>
            </w:r>
            <w:r w:rsidRPr="0052004A">
              <w:rPr>
                <w:rFonts w:ascii="Calibri" w:hAnsi="Calibri" w:cs="Calibri"/>
              </w:rPr>
              <w:t xml:space="preserve"> ; </w:t>
            </w:r>
            <w:r w:rsidRPr="0052004A">
              <w:rPr>
                <w:rFonts w:ascii="Calibri" w:hAnsi="Calibri" w:cs="Calibri"/>
                <w:color w:val="212121"/>
              </w:rPr>
              <w:t>et sur la recherche d'un équilibre entre les pays anglophones et francophones et d'une diversité géographique, de genre et d'organisation</w:t>
            </w:r>
            <w:r w:rsidRPr="0052004A">
              <w:rPr>
                <w:rFonts w:ascii="Calibri" w:hAnsi="Calibri" w:cs="Calibri"/>
                <w:color w:val="212121"/>
              </w:rPr>
              <w:t xml:space="preserve">. </w:t>
            </w:r>
            <w:r w:rsidRPr="0052004A">
              <w:rPr>
                <w:rFonts w:ascii="Calibri" w:hAnsi="Calibri" w:cs="Calibri"/>
                <w:color w:val="212121"/>
                <w:shd w:val="clear" w:color="auto" w:fill="FFFFFF"/>
              </w:rPr>
              <w:t>Les représentants du CS qui ne sont pas le (s) point (s) de contact pour leur pays doivent coordonner leurs activités avec les points focaux du CS sur la communication et le partage d'informations</w:t>
            </w:r>
            <w:r w:rsidRPr="0052004A">
              <w:rPr>
                <w:rFonts w:ascii="Calibri" w:hAnsi="Calibri" w:cs="Calibri"/>
                <w:color w:val="212121"/>
                <w:shd w:val="clear" w:color="auto" w:fill="FFFFFF"/>
              </w:rPr>
              <w:t>.</w:t>
            </w:r>
          </w:p>
          <w:p w14:paraId="574E68F6" w14:textId="6CA43A95" w:rsidR="00BE6918" w:rsidRPr="0052004A" w:rsidRDefault="00BE6918" w:rsidP="00BE6918">
            <w:pPr>
              <w:rPr>
                <w:rFonts w:ascii="Calibri" w:hAnsi="Calibri" w:cs="Calibri"/>
              </w:rPr>
            </w:pPr>
            <w:r w:rsidRPr="0052004A">
              <w:rPr>
                <w:rFonts w:ascii="Calibri" w:hAnsi="Calibri" w:cs="Calibri"/>
              </w:rPr>
              <w:t xml:space="preserve">S’il y a plus de 6 candidats, le </w:t>
            </w:r>
            <w:proofErr w:type="spellStart"/>
            <w:r w:rsidRPr="0052004A">
              <w:rPr>
                <w:rFonts w:ascii="Calibri" w:hAnsi="Calibri" w:cs="Calibri"/>
              </w:rPr>
              <w:t>Secretar</w:t>
            </w:r>
            <w:r w:rsidR="00DE4231" w:rsidRPr="0052004A">
              <w:rPr>
                <w:rFonts w:ascii="Calibri" w:hAnsi="Calibri" w:cs="Calibri"/>
              </w:rPr>
              <w:t>i</w:t>
            </w:r>
            <w:r w:rsidRPr="0052004A">
              <w:rPr>
                <w:rFonts w:ascii="Calibri" w:hAnsi="Calibri" w:cs="Calibri"/>
              </w:rPr>
              <w:t>at</w:t>
            </w:r>
            <w:proofErr w:type="spellEnd"/>
            <w:r w:rsidRPr="0052004A">
              <w:rPr>
                <w:rFonts w:ascii="Calibri" w:hAnsi="Calibri" w:cs="Calibri"/>
              </w:rPr>
              <w:t xml:space="preserve"> fera l’objet d’un vote. Les six candidats</w:t>
            </w:r>
            <w:r w:rsidR="00DE4231" w:rsidRPr="0052004A">
              <w:rPr>
                <w:rFonts w:ascii="Calibri" w:hAnsi="Calibri" w:cs="Calibri"/>
              </w:rPr>
              <w:t xml:space="preserve"> </w:t>
            </w:r>
            <w:r w:rsidRPr="0052004A">
              <w:rPr>
                <w:rFonts w:ascii="Calibri" w:hAnsi="Calibri" w:cs="Calibri"/>
              </w:rPr>
              <w:t xml:space="preserve">avec le plus de voix détiendront les sièges. </w:t>
            </w:r>
            <w:r w:rsidR="0052004A" w:rsidRPr="0052004A">
              <w:rPr>
                <w:rFonts w:ascii="Calibri" w:hAnsi="Calibri" w:cs="Calibri"/>
              </w:rPr>
              <w:t>Leur mandat durera deux ans.</w:t>
            </w:r>
          </w:p>
          <w:p w14:paraId="5B57ADCB" w14:textId="3C7CDFD8" w:rsidR="00551312" w:rsidRPr="002934A0" w:rsidRDefault="00551312" w:rsidP="00551312"/>
        </w:tc>
      </w:tr>
      <w:tr w:rsidR="0052004A" w:rsidRPr="004909A3" w14:paraId="403E0BBE" w14:textId="77777777" w:rsidTr="003B20D3">
        <w:trPr>
          <w:trHeight w:val="55"/>
        </w:trPr>
        <w:tc>
          <w:tcPr>
            <w:tcW w:w="3865" w:type="dxa"/>
            <w:shd w:val="clear" w:color="auto" w:fill="auto"/>
          </w:tcPr>
          <w:p w14:paraId="3B0460E4" w14:textId="77777777" w:rsidR="0052004A" w:rsidRPr="0052004A" w:rsidRDefault="0052004A" w:rsidP="0052004A">
            <w:pPr>
              <w:pStyle w:val="HTMLPreformatted"/>
              <w:shd w:val="clear" w:color="auto" w:fill="FFFFFF"/>
              <w:rPr>
                <w:rFonts w:ascii="Calibri" w:hAnsi="Calibri" w:cs="Calibri"/>
                <w:color w:val="212121"/>
                <w:sz w:val="22"/>
                <w:szCs w:val="22"/>
              </w:rPr>
            </w:pPr>
            <w:r w:rsidRPr="0052004A">
              <w:rPr>
                <w:rFonts w:ascii="Calibri" w:hAnsi="Calibri" w:cs="Calibri"/>
                <w:color w:val="212121"/>
                <w:sz w:val="22"/>
                <w:szCs w:val="22"/>
                <w:lang w:val="fr-FR"/>
              </w:rPr>
              <w:t>Coprésidents du groupe de travail (3-6 personnes)</w:t>
            </w:r>
          </w:p>
          <w:p w14:paraId="4FEC1935" w14:textId="77777777" w:rsidR="0052004A" w:rsidRPr="0052004A" w:rsidRDefault="0052004A" w:rsidP="0075792E">
            <w:pPr>
              <w:rPr>
                <w:rFonts w:ascii="Calibri" w:hAnsi="Calibri" w:cs="Calibri"/>
              </w:rPr>
            </w:pPr>
          </w:p>
        </w:tc>
        <w:tc>
          <w:tcPr>
            <w:tcW w:w="5580" w:type="dxa"/>
          </w:tcPr>
          <w:p w14:paraId="6E2F7AC6" w14:textId="77777777" w:rsidR="00266E8D" w:rsidRDefault="0052004A" w:rsidP="00266E8D">
            <w:pPr>
              <w:pStyle w:val="HTMLPreformatted"/>
              <w:shd w:val="clear" w:color="auto" w:fill="FFFFFF"/>
              <w:rPr>
                <w:rFonts w:ascii="inherit" w:hAnsi="inherit"/>
                <w:color w:val="212121"/>
              </w:rPr>
            </w:pPr>
            <w:r w:rsidRPr="0052004A">
              <w:rPr>
                <w:rFonts w:ascii="Calibri" w:hAnsi="Calibri" w:cs="Calibri"/>
                <w:color w:val="212121"/>
                <w:sz w:val="22"/>
                <w:szCs w:val="22"/>
                <w:lang w:val="fr-FR"/>
              </w:rPr>
              <w:t xml:space="preserve">Au moins un des coprésidents de chacun des groupes de travail se joindra au comité directeur afin d'assurer la coordination et l'alignement entre les activités des groupes </w:t>
            </w:r>
            <w:r w:rsidRPr="0052004A">
              <w:rPr>
                <w:rFonts w:ascii="Calibri" w:hAnsi="Calibri" w:cs="Calibri"/>
                <w:color w:val="212121"/>
                <w:sz w:val="22"/>
                <w:szCs w:val="22"/>
                <w:lang w:val="fr-FR"/>
              </w:rPr>
              <w:lastRenderedPageBreak/>
              <w:t xml:space="preserve">de travail et les fonctions plus larges d'orientation stratégique, de plaidoyer et de communication du comité directeur. Les coprésidents des groupes de travail peuvent également demander à rejoindre le comité directeur en tant qu'assistants techniques ou dans d'autres rôles (par exemple, représentants des organisations de la société </w:t>
            </w:r>
            <w:r w:rsidRPr="00266E8D">
              <w:rPr>
                <w:rFonts w:ascii="Calibri" w:hAnsi="Calibri" w:cs="Calibri"/>
                <w:color w:val="212121"/>
                <w:sz w:val="22"/>
                <w:szCs w:val="22"/>
                <w:lang w:val="fr-FR"/>
              </w:rPr>
              <w:t xml:space="preserve">civile dans le pays, représentants de l'IG, etc.). </w:t>
            </w:r>
            <w:r w:rsidR="00266E8D" w:rsidRPr="00266E8D">
              <w:rPr>
                <w:rFonts w:ascii="Calibri" w:hAnsi="Calibri" w:cs="Calibri"/>
                <w:color w:val="212121"/>
                <w:sz w:val="22"/>
                <w:szCs w:val="22"/>
                <w:lang w:val="fr-FR"/>
              </w:rPr>
              <w:t>L'adhésion est automatique pour au moins un des coprésidents des groupes de travail et prend fin dès qu'ils ne sont plus coprésidents.</w:t>
            </w:r>
          </w:p>
          <w:p w14:paraId="2F8FF1DA" w14:textId="774A085B" w:rsidR="0052004A" w:rsidRPr="0052004A" w:rsidRDefault="0052004A" w:rsidP="00515BEA">
            <w:pPr>
              <w:rPr>
                <w:rFonts w:ascii="Calibri" w:hAnsi="Calibri" w:cs="Calibri"/>
              </w:rPr>
            </w:pPr>
          </w:p>
        </w:tc>
      </w:tr>
      <w:bookmarkEnd w:id="14"/>
      <w:tr w:rsidR="009D752A" w:rsidRPr="004909A3" w14:paraId="008F31D6" w14:textId="77777777" w:rsidTr="003B20D3">
        <w:trPr>
          <w:trHeight w:val="55"/>
        </w:trPr>
        <w:tc>
          <w:tcPr>
            <w:tcW w:w="3865" w:type="dxa"/>
            <w:shd w:val="clear" w:color="auto" w:fill="auto"/>
          </w:tcPr>
          <w:p w14:paraId="7626E606" w14:textId="26D4A910" w:rsidR="009D752A" w:rsidRPr="004909A3" w:rsidRDefault="009D752A" w:rsidP="0075792E">
            <w:r w:rsidRPr="004909A3">
              <w:lastRenderedPageBreak/>
              <w:t xml:space="preserve">Quatre à six membres du personnel </w:t>
            </w:r>
            <w:r w:rsidR="00266E8D" w:rsidRPr="00266E8D">
              <w:rPr>
                <w:rFonts w:ascii="Calibri" w:eastAsiaTheme="minorEastAsia" w:hAnsi="Calibri" w:cs="Calibri"/>
                <w:sz w:val="24"/>
                <w:szCs w:val="24"/>
              </w:rPr>
              <w:t>du soutien technique</w:t>
            </w:r>
          </w:p>
          <w:p w14:paraId="40D0979F" w14:textId="77777777" w:rsidR="009D752A" w:rsidRPr="004909A3" w:rsidRDefault="009D752A" w:rsidP="0075792E"/>
        </w:tc>
        <w:tc>
          <w:tcPr>
            <w:tcW w:w="5580" w:type="dxa"/>
          </w:tcPr>
          <w:p w14:paraId="4D537D39" w14:textId="16843D5C" w:rsidR="009D752A" w:rsidRDefault="009D752A" w:rsidP="00515BEA">
            <w:r w:rsidRPr="007A1789">
              <w:t xml:space="preserve">Les personnes techniques seront sélectionnées chaque janvier. Ils pourront venir des </w:t>
            </w:r>
            <w:proofErr w:type="spellStart"/>
            <w:r w:rsidRPr="007A1789">
              <w:t>OSCs</w:t>
            </w:r>
            <w:proofErr w:type="spellEnd"/>
            <w:r w:rsidRPr="007A1789">
              <w:t xml:space="preserve"> régionales ou globales, être consultants, et/ou d’autres partenaires qui sont fortement engagés dans le soutien de la société civile dans le GFF. Du 1ier au 31 janvier, le coordinateur du Comité directeur acceptera des manifestations d’intérêt. Il sera demandé aux candidats de soumettre un</w:t>
            </w:r>
            <w:r w:rsidR="00266E8D">
              <w:t xml:space="preserve"> a deux</w:t>
            </w:r>
            <w:bookmarkStart w:id="15" w:name="_GoBack"/>
            <w:bookmarkEnd w:id="15"/>
            <w:r w:rsidRPr="007A1789">
              <w:t xml:space="preserve"> paragraphe qui explique leurs valeurs ajoutées à l’engagement SC dans le GFF (global ou dans les pays cibles). S’il y a plus de quatre candidats, les membres seront appelés à voter par le Comité directeur. Les quatre </w:t>
            </w:r>
            <w:r>
              <w:rPr>
                <w:rFonts w:cstheme="minorHAnsi"/>
              </w:rPr>
              <w:t xml:space="preserve">à six </w:t>
            </w:r>
            <w:r w:rsidRPr="007A1789">
              <w:t>candidats avec le plus de voix recueilleront les sièges. Leur mandat durera deux ans.</w:t>
            </w:r>
          </w:p>
          <w:p w14:paraId="74FBF266" w14:textId="16F7D617" w:rsidR="009D752A" w:rsidRPr="004645FC" w:rsidRDefault="009D752A" w:rsidP="00551312">
            <w:r w:rsidRPr="007A1789">
              <w:t xml:space="preserve"> </w:t>
            </w:r>
          </w:p>
        </w:tc>
      </w:tr>
    </w:tbl>
    <w:p w14:paraId="7DA10242" w14:textId="77777777" w:rsidR="003D1A9F" w:rsidRDefault="003D1A9F" w:rsidP="00DA783D"/>
    <w:p w14:paraId="629B1CE4" w14:textId="0438E1FA" w:rsidR="00D5667A" w:rsidRPr="004909A3" w:rsidRDefault="00D5667A" w:rsidP="00DA783D">
      <w:r w:rsidRPr="004909A3">
        <w:t xml:space="preserve">Les membres du </w:t>
      </w:r>
      <w:r w:rsidR="00422EBD">
        <w:t>C</w:t>
      </w:r>
      <w:r w:rsidRPr="004909A3">
        <w:t xml:space="preserve">omité directeur sont choisis sur la base de leur soutien à l’amélioration de la participation de la société civile au sein du GFF aux niveaux mondial, régional, national et local. Ils sont choisis à titre individuel, toutefois la diversité des pays et des organisations sera prise en compte, de façon à garantir une large gamme de contributions et de perspectives. Les appels aux déclarations d’intérêt seront largement diffusés au sein du </w:t>
      </w:r>
      <w:r w:rsidR="0072321C">
        <w:t>GCSC</w:t>
      </w:r>
      <w:r w:rsidRPr="004909A3">
        <w:t xml:space="preserve"> et des groupes représentant les </w:t>
      </w:r>
      <w:proofErr w:type="spellStart"/>
      <w:r w:rsidRPr="004909A3">
        <w:t>ONG</w:t>
      </w:r>
      <w:r w:rsidR="005A5FB6">
        <w:t>s</w:t>
      </w:r>
      <w:proofErr w:type="spellEnd"/>
      <w:r w:rsidRPr="004909A3">
        <w:t xml:space="preserve"> et les </w:t>
      </w:r>
      <w:r w:rsidR="001F77DA" w:rsidRPr="004909A3">
        <w:t>adolescents et les jeunes</w:t>
      </w:r>
      <w:r w:rsidR="009675B7" w:rsidRPr="004909A3">
        <w:t xml:space="preserve"> au sein du PMNCH</w:t>
      </w:r>
      <w:r w:rsidR="001F77DA" w:rsidRPr="004909A3">
        <w:t>, les organisations et les individus représenta</w:t>
      </w:r>
      <w:r w:rsidR="00422EBD">
        <w:t>nts</w:t>
      </w:r>
      <w:r w:rsidR="009675B7" w:rsidRPr="004909A3">
        <w:t xml:space="preserve"> du</w:t>
      </w:r>
      <w:r w:rsidR="001F77DA" w:rsidRPr="004909A3">
        <w:t xml:space="preserve"> Nord et </w:t>
      </w:r>
      <w:r w:rsidR="009675B7" w:rsidRPr="004909A3">
        <w:t xml:space="preserve">du </w:t>
      </w:r>
      <w:r w:rsidR="001F77DA" w:rsidRPr="004909A3">
        <w:t>Sud au niveau international étant encouragés à se présenter ; la sélection sera faite par un sous-comité au sein du Comité directeur en exercice.</w:t>
      </w:r>
    </w:p>
    <w:p w14:paraId="66A1081D" w14:textId="1F29D733" w:rsidR="000F62B8" w:rsidRDefault="00422EBD" w:rsidP="00003B97">
      <w:bookmarkStart w:id="16" w:name="_Toc519701004"/>
      <w:r w:rsidRPr="00CF2AE1">
        <w:t>Si un membre quitte s</w:t>
      </w:r>
      <w:r>
        <w:t>on/sa organisation pour un autre, une conversation aura lieu à la prochaine réunion du Comit</w:t>
      </w:r>
      <w:r w:rsidRPr="00973A83">
        <w:t>é</w:t>
      </w:r>
      <w:r>
        <w:t xml:space="preserve"> directeur pour comprendre s’il/elle travaille encore sur des sujets liés au GFF et comment leurs contributions s’adaptera dans ce nouveau r</w:t>
      </w:r>
      <w:r>
        <w:rPr>
          <w:rFonts w:cstheme="minorHAnsi"/>
        </w:rPr>
        <w:t>ô</w:t>
      </w:r>
      <w:r>
        <w:t>le. Le groupe décidera s’il/elle devrait continuer comme membre dans le Comit</w:t>
      </w:r>
      <w:r w:rsidRPr="00973A83">
        <w:t>é</w:t>
      </w:r>
      <w:r>
        <w:t xml:space="preserve"> directeur ou renoncer leur poste, et un nouveau membre sera sélectionner par le Comit</w:t>
      </w:r>
      <w:r w:rsidRPr="00973A83">
        <w:t>é</w:t>
      </w:r>
      <w:r>
        <w:t xml:space="preserve"> directeur pour compléter le reste du terme à partir de la liste d’attente. </w:t>
      </w:r>
    </w:p>
    <w:p w14:paraId="2331818B" w14:textId="3F7BCF1A" w:rsidR="00DE4314" w:rsidRPr="00003B97" w:rsidRDefault="00DE4314" w:rsidP="00003B97">
      <w:r w:rsidRPr="00FD4F5B">
        <w:t>Si un membre de C</w:t>
      </w:r>
      <w:r>
        <w:t>omit</w:t>
      </w:r>
      <w:r w:rsidRPr="00C10890">
        <w:t>é</w:t>
      </w:r>
      <w:r>
        <w:t xml:space="preserve"> directeur ne satisfait pas les rôles et r</w:t>
      </w:r>
      <w:r w:rsidRPr="00C10890">
        <w:t>e</w:t>
      </w:r>
      <w:r>
        <w:t>sponsabilit</w:t>
      </w:r>
      <w:r w:rsidRPr="00C10890">
        <w:t>é</w:t>
      </w:r>
      <w:r>
        <w:t>s soulign</w:t>
      </w:r>
      <w:r w:rsidRPr="00C10890">
        <w:t>é</w:t>
      </w:r>
      <w:r>
        <w:t xml:space="preserve"> dans ce TOR, cela sera examin</w:t>
      </w:r>
      <w:r w:rsidRPr="00C10890">
        <w:t>é</w:t>
      </w:r>
      <w:r>
        <w:t xml:space="preserve"> et abord</w:t>
      </w:r>
      <w:r w:rsidRPr="00C10890">
        <w:t>é</w:t>
      </w:r>
      <w:r>
        <w:t xml:space="preserve"> par les autres membres du </w:t>
      </w:r>
      <w:r w:rsidRPr="00FD4F5B">
        <w:t>C</w:t>
      </w:r>
      <w:r>
        <w:t>omit</w:t>
      </w:r>
      <w:r w:rsidRPr="00C10890">
        <w:t>é</w:t>
      </w:r>
      <w:r>
        <w:t xml:space="preserve"> directeur, et il/elle pourrait se voir demander de démissionner. </w:t>
      </w:r>
    </w:p>
    <w:p w14:paraId="581FA9C6" w14:textId="7068400C" w:rsidR="00951560" w:rsidRDefault="00917491" w:rsidP="00324D9D">
      <w:pPr>
        <w:pStyle w:val="Heading2"/>
        <w:numPr>
          <w:ilvl w:val="0"/>
          <w:numId w:val="3"/>
        </w:numPr>
      </w:pPr>
      <w:r>
        <w:lastRenderedPageBreak/>
        <w:t>Coord</w:t>
      </w:r>
      <w:r w:rsidR="00D5667A">
        <w:t>on</w:t>
      </w:r>
      <w:r>
        <w:t>nateur</w:t>
      </w:r>
      <w:bookmarkEnd w:id="16"/>
    </w:p>
    <w:p w14:paraId="51C0E38A" w14:textId="0695F261" w:rsidR="00951560" w:rsidRDefault="00917491" w:rsidP="003A4C32">
      <w:r>
        <w:t xml:space="preserve">Le point focal du Secrétariat du </w:t>
      </w:r>
      <w:r w:rsidR="00A154C7">
        <w:t xml:space="preserve">PMNCH </w:t>
      </w:r>
      <w:r>
        <w:t xml:space="preserve">fournit un soutien administratif, technique et </w:t>
      </w:r>
      <w:r w:rsidR="00A154C7">
        <w:t xml:space="preserve">en matière </w:t>
      </w:r>
      <w:r>
        <w:t>de coordination au Comité directeur et aux membres. Le coordonnateur est également chargé de planifier les réunions, d’élaborer les ordres du jour, de superviser tout processus de consultation et d</w:t>
      </w:r>
      <w:r w:rsidR="0059757B">
        <w:t xml:space="preserve">e tenir à jour </w:t>
      </w:r>
      <w:r>
        <w:t>la liste des membres. Le coord</w:t>
      </w:r>
      <w:r w:rsidR="00A154C7">
        <w:t>on</w:t>
      </w:r>
      <w:r>
        <w:t>nateur facilite la participation des parties prenantes, l'apprentissage mutuel et le partage des connaissances en</w:t>
      </w:r>
      <w:r w:rsidR="0059757B">
        <w:t xml:space="preserve"> communiquant </w:t>
      </w:r>
      <w:r>
        <w:t xml:space="preserve">directement </w:t>
      </w:r>
      <w:r w:rsidR="0059757B">
        <w:t xml:space="preserve">avec </w:t>
      </w:r>
      <w:r>
        <w:t xml:space="preserve">les membres du Groupe de coordination de la société civile et les membres potentiels. Il facilite également </w:t>
      </w:r>
      <w:r w:rsidR="0059757B">
        <w:t xml:space="preserve">la préparation des </w:t>
      </w:r>
      <w:r>
        <w:t xml:space="preserve">webinaires, </w:t>
      </w:r>
      <w:r w:rsidR="0059757B">
        <w:t>d</w:t>
      </w:r>
      <w:r>
        <w:t xml:space="preserve">es communications écrites et </w:t>
      </w:r>
      <w:r w:rsidR="0059757B">
        <w:t>d</w:t>
      </w:r>
      <w:r>
        <w:t xml:space="preserve">es documents d'information, et </w:t>
      </w:r>
      <w:r w:rsidR="008A672A">
        <w:t>cartographie la</w:t>
      </w:r>
      <w:r w:rsidR="0059757B">
        <w:t xml:space="preserve"> participation de </w:t>
      </w:r>
      <w:r>
        <w:t xml:space="preserve">la société civile dans les pays du GFF. Le </w:t>
      </w:r>
      <w:r w:rsidR="00166A2E">
        <w:t>coordonnateur</w:t>
      </w:r>
      <w:r>
        <w:t xml:space="preserve"> </w:t>
      </w:r>
      <w:r w:rsidR="0059757B">
        <w:t xml:space="preserve">conserve </w:t>
      </w:r>
      <w:r w:rsidR="00A154C7">
        <w:t>l</w:t>
      </w:r>
      <w:r>
        <w:t xml:space="preserve">es </w:t>
      </w:r>
      <w:r w:rsidR="00A154C7">
        <w:t xml:space="preserve">archives </w:t>
      </w:r>
      <w:r>
        <w:t xml:space="preserve">des documents essentiels </w:t>
      </w:r>
      <w:r w:rsidR="0059757B">
        <w:t>établi</w:t>
      </w:r>
      <w:r w:rsidR="00A154C7">
        <w:t>s</w:t>
      </w:r>
      <w:r w:rsidR="0059757B">
        <w:t xml:space="preserve"> </w:t>
      </w:r>
      <w:r>
        <w:t xml:space="preserve">pour les </w:t>
      </w:r>
      <w:r w:rsidR="00A154C7">
        <w:t xml:space="preserve">organisations de la société civile </w:t>
      </w:r>
      <w:r w:rsidR="0059757B">
        <w:t xml:space="preserve">et par ces dernières à l’appui de de </w:t>
      </w:r>
      <w:r>
        <w:t xml:space="preserve">leur </w:t>
      </w:r>
      <w:r w:rsidR="0059757B">
        <w:t xml:space="preserve">participation </w:t>
      </w:r>
      <w:r>
        <w:t xml:space="preserve">au sein du GFF.  </w:t>
      </w:r>
    </w:p>
    <w:p w14:paraId="6FE5F5C1" w14:textId="77777777" w:rsidR="00AC3FFD" w:rsidRDefault="00AC3FFD" w:rsidP="00AC3FFD">
      <w:pPr>
        <w:pStyle w:val="Heading2"/>
        <w:numPr>
          <w:ilvl w:val="0"/>
          <w:numId w:val="3"/>
        </w:numPr>
      </w:pPr>
      <w:bookmarkStart w:id="17" w:name="_Toc519701005"/>
      <w:r>
        <w:t>Groupes de travail</w:t>
      </w:r>
      <w:bookmarkEnd w:id="17"/>
      <w:r>
        <w:t xml:space="preserve"> </w:t>
      </w:r>
    </w:p>
    <w:p w14:paraId="6411D809" w14:textId="6B31F978" w:rsidR="00003186" w:rsidRDefault="00AC3FFD" w:rsidP="00AC3FFD">
      <w:r>
        <w:t>Lorsqu</w:t>
      </w:r>
      <w:r w:rsidR="0059757B">
        <w:t xml:space="preserve">e des travaux doivent être entrepris pour atteindre </w:t>
      </w:r>
      <w:r>
        <w:t xml:space="preserve">un objectif précis, le Comité directeur détermine s’il est nécessaire de former un groupe de travail. </w:t>
      </w:r>
      <w:r w:rsidR="0059757B">
        <w:t xml:space="preserve">Si </w:t>
      </w:r>
      <w:r w:rsidR="004A2534">
        <w:t xml:space="preserve">tel </w:t>
      </w:r>
      <w:r w:rsidR="0059757B">
        <w:t xml:space="preserve">est le cas, </w:t>
      </w:r>
      <w:r w:rsidR="004A2534">
        <w:t xml:space="preserve">un </w:t>
      </w:r>
      <w:r>
        <w:t xml:space="preserve">président ou </w:t>
      </w:r>
      <w:r w:rsidR="004A2534">
        <w:t>d</w:t>
      </w:r>
      <w:r>
        <w:t>es coprésidents</w:t>
      </w:r>
      <w:r w:rsidR="0059757B">
        <w:t xml:space="preserve"> du groupe</w:t>
      </w:r>
      <w:r w:rsidR="004A2534">
        <w:t xml:space="preserve"> sera/seront désigné(s), un </w:t>
      </w:r>
      <w:r w:rsidR="0059757B">
        <w:t xml:space="preserve">au </w:t>
      </w:r>
      <w:r>
        <w:t xml:space="preserve">moins </w:t>
      </w:r>
      <w:r w:rsidR="004A2534">
        <w:t xml:space="preserve">des </w:t>
      </w:r>
      <w:r>
        <w:t xml:space="preserve">président </w:t>
      </w:r>
      <w:r w:rsidR="00166A2E">
        <w:t xml:space="preserve">ou </w:t>
      </w:r>
      <w:r w:rsidR="004A2534">
        <w:t xml:space="preserve">vice-présidents </w:t>
      </w:r>
      <w:r w:rsidR="0059757B">
        <w:t xml:space="preserve">du groupe </w:t>
      </w:r>
      <w:r w:rsidR="004A2534">
        <w:t xml:space="preserve">étant </w:t>
      </w:r>
      <w:r w:rsidR="0059757B">
        <w:t xml:space="preserve">membre du </w:t>
      </w:r>
      <w:r>
        <w:t xml:space="preserve">Comité directeur afin de faciliter le partage d’information et la coordination avec </w:t>
      </w:r>
      <w:r w:rsidR="0059757B">
        <w:t>ce dernier</w:t>
      </w:r>
      <w:r>
        <w:t xml:space="preserve">. Les critères </w:t>
      </w:r>
      <w:r w:rsidR="003E046F">
        <w:t>de participation à un groupe de travail pour l</w:t>
      </w:r>
      <w:r w:rsidR="00893EF3">
        <w:t xml:space="preserve">es </w:t>
      </w:r>
      <w:r>
        <w:t xml:space="preserve">membres du Groupe de coordination de la société civile sont décrits à l'annexe 2.  </w:t>
      </w:r>
    </w:p>
    <w:p w14:paraId="016A62E9" w14:textId="53F677FF" w:rsidR="00422EBD" w:rsidRPr="001C097C" w:rsidRDefault="00422EBD" w:rsidP="00422EBD">
      <w:r w:rsidRPr="001C097C">
        <w:t xml:space="preserve">Les dirigeants des groupes de travail doivent solliciter les avis des membres pour chaque décision importante. Les membres du Comité directeur (comme tous membres) peuvent se joindre </w:t>
      </w:r>
      <w:r w:rsidRPr="001C097C">
        <w:rPr>
          <w:rFonts w:cstheme="minorHAnsi"/>
        </w:rPr>
        <w:t>à</w:t>
      </w:r>
      <w:r w:rsidRPr="001C097C">
        <w:t xml:space="preserve"> un groupe de travail ; les groupes de travail devront régulièrement (au moins trimestriellement) partager des documents et des points d’étapes avec le Comité directeur pour leur</w:t>
      </w:r>
      <w:r w:rsidR="001C097C" w:rsidRPr="001C097C">
        <w:t>s</w:t>
      </w:r>
      <w:r w:rsidRPr="001C097C">
        <w:t xml:space="preserve"> effort</w:t>
      </w:r>
      <w:r w:rsidR="001C097C" w:rsidRPr="001C097C">
        <w:t>s</w:t>
      </w:r>
      <w:r w:rsidRPr="001C097C">
        <w:t>, pour assurer une harmonisation avec un plus grand engagement de soutien et d’effort SC.</w:t>
      </w:r>
    </w:p>
    <w:p w14:paraId="143431E4" w14:textId="77777777" w:rsidR="000F62B8" w:rsidRPr="001C097C" w:rsidRDefault="000F62B8" w:rsidP="000F62B8">
      <w:r w:rsidRPr="001C097C">
        <w:t>Les groupes de travail actuels sont :</w:t>
      </w:r>
    </w:p>
    <w:p w14:paraId="316AB99E" w14:textId="77777777" w:rsidR="000F62B8" w:rsidRPr="001C097C" w:rsidRDefault="000F62B8" w:rsidP="000F62B8">
      <w:pPr>
        <w:pStyle w:val="ListParagraph"/>
        <w:numPr>
          <w:ilvl w:val="0"/>
          <w:numId w:val="34"/>
        </w:numPr>
      </w:pPr>
      <w:r w:rsidRPr="001C097C">
        <w:t>Le financement de la santé</w:t>
      </w:r>
    </w:p>
    <w:p w14:paraId="665FA84E" w14:textId="22C8B15F" w:rsidR="000F62B8" w:rsidRPr="001C097C" w:rsidRDefault="000F62B8" w:rsidP="000F62B8">
      <w:pPr>
        <w:pStyle w:val="ListParagraph"/>
        <w:numPr>
          <w:ilvl w:val="0"/>
          <w:numId w:val="34"/>
        </w:numPr>
      </w:pPr>
      <w:r w:rsidRPr="001C097C">
        <w:t>Le soutien et l’engagement au</w:t>
      </w:r>
      <w:r w:rsidR="00635151">
        <w:t>x</w:t>
      </w:r>
      <w:r w:rsidRPr="001C097C">
        <w:t xml:space="preserve"> niveau</w:t>
      </w:r>
      <w:r w:rsidR="00635151">
        <w:t>x</w:t>
      </w:r>
      <w:r w:rsidRPr="001C097C">
        <w:t xml:space="preserve"> des pays </w:t>
      </w:r>
    </w:p>
    <w:p w14:paraId="1B99B2E7" w14:textId="11643A82" w:rsidR="00AC3FFD" w:rsidRPr="001C097C" w:rsidRDefault="00422EBD" w:rsidP="00AC3FFD">
      <w:pPr>
        <w:pStyle w:val="ListParagraph"/>
        <w:numPr>
          <w:ilvl w:val="0"/>
          <w:numId w:val="34"/>
        </w:numPr>
      </w:pPr>
      <w:r w:rsidRPr="001C097C">
        <w:rPr>
          <w:rFonts w:ascii="Calibri" w:hAnsi="Calibri" w:cs="Calibri"/>
        </w:rPr>
        <w:t>La r</w:t>
      </w:r>
      <w:r w:rsidR="000F62B8" w:rsidRPr="001C097C">
        <w:rPr>
          <w:rFonts w:ascii="Calibri" w:hAnsi="Calibri" w:cs="Calibri"/>
        </w:rPr>
        <w:t>edevabilit</w:t>
      </w:r>
      <w:r w:rsidR="000F62B8" w:rsidRPr="001C097C">
        <w:t>é</w:t>
      </w:r>
      <w:r w:rsidR="00DD4E8C" w:rsidRPr="001C097C">
        <w:t xml:space="preserve"> </w:t>
      </w:r>
    </w:p>
    <w:p w14:paraId="72711564" w14:textId="3D16745C" w:rsidR="0082680D" w:rsidRDefault="00FF1747" w:rsidP="00AB57D2">
      <w:pPr>
        <w:pStyle w:val="Heading2"/>
        <w:numPr>
          <w:ilvl w:val="0"/>
          <w:numId w:val="3"/>
        </w:numPr>
      </w:pPr>
      <w:bookmarkStart w:id="18" w:name="_Toc519701006"/>
      <w:r>
        <w:t>Points focaux de la société civile</w:t>
      </w:r>
      <w:bookmarkEnd w:id="18"/>
      <w:r w:rsidR="003E046F">
        <w:t xml:space="preserve"> dans les pays</w:t>
      </w:r>
    </w:p>
    <w:p w14:paraId="774E967C" w14:textId="478C66C2" w:rsidR="00D23307" w:rsidRDefault="00FF1747" w:rsidP="00FF1747">
      <w:r>
        <w:t xml:space="preserve">Les Points focaux de la société civile </w:t>
      </w:r>
      <w:r w:rsidR="00A819E3">
        <w:t xml:space="preserve">qui </w:t>
      </w:r>
      <w:r>
        <w:t xml:space="preserve">seront identifiés dans les pays couverts par le GFF </w:t>
      </w:r>
      <w:r w:rsidR="00A819E3">
        <w:t xml:space="preserve">auront pour mission de </w:t>
      </w:r>
      <w:r>
        <w:t>soutenir la participation de la société civile au GFF au</w:t>
      </w:r>
      <w:r w:rsidR="00635151">
        <w:t>x</w:t>
      </w:r>
      <w:r>
        <w:t xml:space="preserve"> niveau</w:t>
      </w:r>
      <w:r w:rsidR="00635151">
        <w:t>x</w:t>
      </w:r>
      <w:r>
        <w:t xml:space="preserve"> des pays, et </w:t>
      </w:r>
      <w:r w:rsidR="00A819E3">
        <w:t>d’</w:t>
      </w:r>
      <w:r>
        <w:t xml:space="preserve">assurer la liaison avec les efforts de mobilisation </w:t>
      </w:r>
      <w:r w:rsidR="00362EAC">
        <w:t xml:space="preserve">de la société civile </w:t>
      </w:r>
      <w:r>
        <w:t>au</w:t>
      </w:r>
      <w:r w:rsidR="00A819E3">
        <w:t>x</w:t>
      </w:r>
      <w:r>
        <w:t xml:space="preserve"> niveaux régional et mondial. </w:t>
      </w:r>
      <w:r w:rsidR="00362EAC">
        <w:t xml:space="preserve">Les points focaux de la société civile doivent être choisis par le groupe représentant la société civile de chaque pays moyennant un processus transparent ; ils doivent aussi avoir une bonne connaissance du processus du GFF et de la plateforme multipartite dans leur pays. </w:t>
      </w:r>
      <w:r>
        <w:t xml:space="preserve">Au moins une personne-ressource au sein du Comité directeur ou du Groupe de coordination de la société civile sera </w:t>
      </w:r>
      <w:r w:rsidR="00A819E3">
        <w:t xml:space="preserve">chargée, pour chaque pays, de </w:t>
      </w:r>
      <w:r>
        <w:t>soutenir les points focaux des</w:t>
      </w:r>
      <w:r w:rsidR="00362EAC" w:rsidRPr="00362EAC">
        <w:t xml:space="preserve"> de la société civile</w:t>
      </w:r>
      <w:r w:rsidR="00362EAC">
        <w:t xml:space="preserve"> dans le pays</w:t>
      </w:r>
      <w:r>
        <w:t xml:space="preserve">. </w:t>
      </w:r>
      <w:r w:rsidR="00A819E3">
        <w:t xml:space="preserve">Tout </w:t>
      </w:r>
      <w:r>
        <w:t>nouveau point focal</w:t>
      </w:r>
      <w:r w:rsidR="00A819E3">
        <w:t xml:space="preserve"> </w:t>
      </w:r>
      <w:r>
        <w:t>identifié</w:t>
      </w:r>
      <w:r w:rsidR="00A819E3">
        <w:t xml:space="preserve"> sera contacté par </w:t>
      </w:r>
      <w:r>
        <w:t>un membre du Comité directeur ou un autre membre actif du Groupe de coordination</w:t>
      </w:r>
      <w:r w:rsidR="00A819E3">
        <w:t xml:space="preserve"> à des fins d’orientation</w:t>
      </w:r>
      <w:r>
        <w:t xml:space="preserve">. </w:t>
      </w:r>
      <w:r w:rsidR="00A819E3">
        <w:t>Ce</w:t>
      </w:r>
      <w:r w:rsidR="002B2935">
        <w:t>s</w:t>
      </w:r>
      <w:r w:rsidR="00A819E3">
        <w:t xml:space="preserve"> orientation</w:t>
      </w:r>
      <w:r w:rsidR="002B2935">
        <w:t>s</w:t>
      </w:r>
      <w:r w:rsidR="00A819E3">
        <w:t xml:space="preserve"> couvrir</w:t>
      </w:r>
      <w:r w:rsidR="002B2935">
        <w:t>ont</w:t>
      </w:r>
      <w:r w:rsidR="00A819E3">
        <w:t xml:space="preserve"> </w:t>
      </w:r>
      <w:r>
        <w:t>l</w:t>
      </w:r>
      <w:r w:rsidR="00A819E3">
        <w:t xml:space="preserve">’exposé </w:t>
      </w:r>
      <w:r>
        <w:t>des priorités du groupe de coordination ; l’examen</w:t>
      </w:r>
      <w:r w:rsidR="00570DB0">
        <w:t xml:space="preserve"> du mandat</w:t>
      </w:r>
      <w:r>
        <w:t xml:space="preserve">, notamment les rôles et les </w:t>
      </w:r>
      <w:r w:rsidR="00CD254D">
        <w:t xml:space="preserve">responsabilités, </w:t>
      </w:r>
      <w:r>
        <w:t xml:space="preserve">des points focaux de la société civile </w:t>
      </w:r>
      <w:r w:rsidR="003E046F">
        <w:t xml:space="preserve">dans les pays </w:t>
      </w:r>
      <w:r>
        <w:t xml:space="preserve">et le mode de fonctionnement du groupe de coordination ; et un </w:t>
      </w:r>
      <w:r w:rsidR="00A819E3">
        <w:t xml:space="preserve">entretien dans le cadre </w:t>
      </w:r>
      <w:r w:rsidR="00A819E3">
        <w:lastRenderedPageBreak/>
        <w:t xml:space="preserve">duquel </w:t>
      </w:r>
      <w:r>
        <w:t xml:space="preserve">le nouveau point focal de la société civile </w:t>
      </w:r>
      <w:r w:rsidR="00A819E3">
        <w:t xml:space="preserve">expliquera comment </w:t>
      </w:r>
      <w:r>
        <w:t xml:space="preserve">il a participé au GFF et </w:t>
      </w:r>
      <w:r w:rsidR="00A819E3">
        <w:t xml:space="preserve">indiquera </w:t>
      </w:r>
      <w:r>
        <w:t xml:space="preserve">les opportunités ou </w:t>
      </w:r>
      <w:r w:rsidR="00A819E3">
        <w:t xml:space="preserve">les </w:t>
      </w:r>
      <w:r>
        <w:t xml:space="preserve">préoccupations </w:t>
      </w:r>
      <w:r w:rsidR="00A819E3">
        <w:t xml:space="preserve">auxquelles </w:t>
      </w:r>
      <w:r>
        <w:t xml:space="preserve">le groupe de coordination devrait </w:t>
      </w:r>
      <w:r w:rsidR="00A819E3">
        <w:t xml:space="preserve">donner la </w:t>
      </w:r>
      <w:r>
        <w:t>priorité.</w:t>
      </w:r>
    </w:p>
    <w:p w14:paraId="458521D1" w14:textId="261C9079" w:rsidR="00EC03A6" w:rsidRPr="00D65D12" w:rsidRDefault="00EC03A6" w:rsidP="00EC03A6">
      <w:bookmarkStart w:id="19" w:name="_Hlk533979549"/>
      <w:r w:rsidRPr="00D65D12">
        <w:t>Autant que possible, les d</w:t>
      </w:r>
      <w:r>
        <w:t>eux points focaux SC des pays devraient identifiés et partager les responsabilit</w:t>
      </w:r>
      <w:r w:rsidRPr="00D65D12">
        <w:t>é</w:t>
      </w:r>
      <w:r>
        <w:t xml:space="preserve">s nécessaires des associations OSC au niveau national, autant que de partager les informations. Avoir plus d’un représentant permet le partage efficace du travail et de sortir de l’individualisation de la représentation. Les deux points focaux sont encouragés à travailler avec les associations OSC aux niveaux nationaux ou avec les groupes de travail qui soutiennent l’engagement SC dans le GFF, pour développer un Terme de Référence (TOR/ </w:t>
      </w:r>
      <w:proofErr w:type="spellStart"/>
      <w:r>
        <w:t>TdR</w:t>
      </w:r>
      <w:proofErr w:type="spellEnd"/>
      <w:r>
        <w:t>) qui souligne leurs rôles et responsabilit</w:t>
      </w:r>
      <w:r w:rsidRPr="00D65D12">
        <w:t>é</w:t>
      </w:r>
      <w:r>
        <w:t>s précises ; le TOR devra être adapté au contexte du pays, et devra être fond</w:t>
      </w:r>
      <w:r w:rsidRPr="00D65D12">
        <w:t>é</w:t>
      </w:r>
      <w:r>
        <w:t xml:space="preserve"> sur les critères et responsabilit</w:t>
      </w:r>
      <w:r w:rsidRPr="00D65D12">
        <w:t>é</w:t>
      </w:r>
      <w:r>
        <w:t>s des Coordinateurs SC point focal au niveau des pays, comme soulign</w:t>
      </w:r>
      <w:r w:rsidRPr="00D65D12">
        <w:t>é</w:t>
      </w:r>
      <w:r>
        <w:t xml:space="preserve"> ci-dessous : </w:t>
      </w:r>
    </w:p>
    <w:bookmarkEnd w:id="19"/>
    <w:p w14:paraId="3F7BA2E1" w14:textId="46CB23F1" w:rsidR="00AB57D2" w:rsidRDefault="00AB57D2" w:rsidP="00A72218">
      <w:pPr>
        <w:pStyle w:val="ListParagraph"/>
        <w:numPr>
          <w:ilvl w:val="0"/>
          <w:numId w:val="26"/>
        </w:numPr>
      </w:pPr>
      <w:r>
        <w:t>diriger ou représenter une coalition nationale d'</w:t>
      </w:r>
      <w:r w:rsidR="00362EAC" w:rsidRPr="00362EAC">
        <w:t xml:space="preserve">organisations de la société </w:t>
      </w:r>
      <w:r w:rsidR="00F33A35" w:rsidRPr="00362EAC">
        <w:t>civile</w:t>
      </w:r>
      <w:r w:rsidR="00F33A35" w:rsidRPr="00362EAC" w:rsidDel="00362EAC">
        <w:t xml:space="preserve"> </w:t>
      </w:r>
      <w:r w:rsidR="00F33A35">
        <w:t>ou</w:t>
      </w:r>
      <w:r>
        <w:t xml:space="preserve"> un groupe de travail chargé de soutenir la participation de la société civile dans le GFF</w:t>
      </w:r>
      <w:r w:rsidR="00CD254D">
        <w:t> ;</w:t>
      </w:r>
    </w:p>
    <w:p w14:paraId="21C58E9D" w14:textId="2DDF9767" w:rsidR="00CD254D" w:rsidRDefault="00CD254D" w:rsidP="00A72218">
      <w:pPr>
        <w:pStyle w:val="ListParagraph"/>
        <w:numPr>
          <w:ilvl w:val="0"/>
          <w:numId w:val="26"/>
        </w:numPr>
      </w:pPr>
      <w:r>
        <w:t xml:space="preserve">assurer la liaison avec le Ministère de la santé, l’agent de liaison du GFF dans le pays, le point focal du secrétariat du GFF dans le pays, et les autres parties prenantes concernées participant à la plateforme multipartite dans le pays ou la soutenant ; </w:t>
      </w:r>
    </w:p>
    <w:p w14:paraId="052465F6" w14:textId="31EBD538" w:rsidR="00D23307" w:rsidRDefault="00D23307" w:rsidP="00A72218">
      <w:pPr>
        <w:pStyle w:val="ListParagraph"/>
        <w:numPr>
          <w:ilvl w:val="0"/>
          <w:numId w:val="26"/>
        </w:numPr>
      </w:pPr>
      <w:r>
        <w:t>connaître les principaux outils de plaidoyer et d</w:t>
      </w:r>
      <w:r w:rsidR="00A819E3">
        <w:t>e participation</w:t>
      </w:r>
      <w:r>
        <w:t xml:space="preserve"> de la société civile (y compris la </w:t>
      </w:r>
      <w:r w:rsidR="00CD254D">
        <w:t>s</w:t>
      </w:r>
      <w:r>
        <w:t xml:space="preserve">tratégie d'engagement et le </w:t>
      </w:r>
      <w:r w:rsidR="00CD254D">
        <w:t>p</w:t>
      </w:r>
      <w:r>
        <w:t xml:space="preserve">lan de mise en œuvre de la société civile, et la </w:t>
      </w:r>
      <w:r w:rsidR="00CD254D">
        <w:t>n</w:t>
      </w:r>
      <w:r>
        <w:t xml:space="preserve">ote d'orientation sur les </w:t>
      </w:r>
      <w:r w:rsidR="00CD254D">
        <w:t>p</w:t>
      </w:r>
      <w:r>
        <w:t>lateformes nationales multipartites) et s'assurer que les OSC dans leur pays connaissent et utilisent ces outils</w:t>
      </w:r>
      <w:r w:rsidR="008F086C">
        <w:t> ;</w:t>
      </w:r>
    </w:p>
    <w:p w14:paraId="60684823" w14:textId="0AAD155C" w:rsidR="00AB57D2" w:rsidRDefault="00AB57D2" w:rsidP="00A72218">
      <w:pPr>
        <w:pStyle w:val="ListParagraph"/>
        <w:numPr>
          <w:ilvl w:val="0"/>
          <w:numId w:val="26"/>
        </w:numPr>
      </w:pPr>
      <w:r>
        <w:t xml:space="preserve">participer au groupe Google et aux webinaires du Groupe de coordination de la société civile ; partager </w:t>
      </w:r>
      <w:r w:rsidR="008F086C">
        <w:t>l</w:t>
      </w:r>
      <w:r>
        <w:t>es informations du Groupe de coordination de la société civile et des autres pays du GFF avec le groupe des OSC dans leur pays, y compris les membres de la coalition ou du groupe de travail, ainsi que d'autres OSC intéressées par le GFF (en portant une attention particulière aux groupes locaux des OSC et aux groupes de jeunes)</w:t>
      </w:r>
      <w:r w:rsidR="008F086C">
        <w:t> ;</w:t>
      </w:r>
    </w:p>
    <w:p w14:paraId="1BA44248" w14:textId="2D192F22" w:rsidR="00D23307" w:rsidRPr="00D23307" w:rsidRDefault="00D23307" w:rsidP="00A72218">
      <w:pPr>
        <w:pStyle w:val="ListParagraph"/>
        <w:numPr>
          <w:ilvl w:val="0"/>
          <w:numId w:val="26"/>
        </w:numPr>
        <w:rPr>
          <w:rStyle w:val="Hyperlink"/>
          <w:color w:val="auto"/>
          <w:u w:val="none"/>
        </w:rPr>
      </w:pPr>
      <w:r>
        <w:t xml:space="preserve">fournir des mises à jour régulières au Groupe de coordination de la société civile et au Comité directeur sur les progrès des activités du GFF et des OSC dans leur pays, en </w:t>
      </w:r>
      <w:r w:rsidR="00A819E3">
        <w:t xml:space="preserve">les affichant </w:t>
      </w:r>
      <w:r>
        <w:t xml:space="preserve">dans le groupe Google, ou en envoyant directement un courriel au </w:t>
      </w:r>
      <w:r w:rsidR="008F086C">
        <w:t>c</w:t>
      </w:r>
      <w:r w:rsidR="00166A2E">
        <w:t>oordonnateur</w:t>
      </w:r>
      <w:r>
        <w:t xml:space="preserve"> (</w:t>
      </w:r>
      <w:hyperlink r:id="rId10" w:history="1">
        <w:r>
          <w:rPr>
            <w:rStyle w:val="Hyperlink"/>
          </w:rPr>
          <w:t>tourek@who.int</w:t>
        </w:r>
      </w:hyperlink>
      <w:r>
        <w:t xml:space="preserve"> et </w:t>
      </w:r>
      <w:r>
        <w:rPr>
          <w:rStyle w:val="Hyperlink"/>
        </w:rPr>
        <w:t>susannah.hurd@ghvisions.com</w:t>
      </w:r>
      <w:r>
        <w:t>)</w:t>
      </w:r>
      <w:r w:rsidR="008F086C">
        <w:t>.</w:t>
      </w:r>
    </w:p>
    <w:p w14:paraId="078F7649" w14:textId="77777777" w:rsidR="00D23307" w:rsidRDefault="00D23307" w:rsidP="00D23307">
      <w:pPr>
        <w:pStyle w:val="Heading2"/>
        <w:numPr>
          <w:ilvl w:val="0"/>
          <w:numId w:val="3"/>
        </w:numPr>
      </w:pPr>
      <w:bookmarkStart w:id="20" w:name="_Toc519701007"/>
      <w:r>
        <w:t>Représentants de la société civile aup</w:t>
      </w:r>
      <w:r w:rsidR="00A819E3">
        <w:t>r</w:t>
      </w:r>
      <w:r>
        <w:t>ès du Groupe des investisseurs</w:t>
      </w:r>
      <w:bookmarkEnd w:id="20"/>
    </w:p>
    <w:p w14:paraId="25B995DA" w14:textId="77777777" w:rsidR="007714F0" w:rsidRPr="007714F0" w:rsidRDefault="007D5B08" w:rsidP="00D23307">
      <w:pPr>
        <w:rPr>
          <w:rFonts w:ascii="Calibri" w:hAnsi="Calibri" w:cs="Calibri"/>
          <w:color w:val="000000" w:themeColor="text1"/>
          <w:shd w:val="clear" w:color="auto" w:fill="FFFFFF"/>
        </w:rPr>
      </w:pPr>
      <w:r>
        <w:rPr>
          <w:rFonts w:ascii="Calibri" w:hAnsi="Calibri"/>
          <w:color w:val="000000" w:themeColor="text1"/>
          <w:shd w:val="clear" w:color="auto" w:fill="FFFFFF"/>
        </w:rPr>
        <w:t xml:space="preserve">Les représentants de la société civile auprès du Groupe des investisseurs jouent un rôle essentiel en veillant à </w:t>
      </w:r>
      <w:r w:rsidR="00C704A4">
        <w:rPr>
          <w:rFonts w:ascii="Calibri" w:hAnsi="Calibri"/>
          <w:color w:val="000000" w:themeColor="text1"/>
          <w:shd w:val="clear" w:color="auto" w:fill="FFFFFF"/>
        </w:rPr>
        <w:t xml:space="preserve">assurer </w:t>
      </w:r>
      <w:r>
        <w:rPr>
          <w:rFonts w:ascii="Calibri" w:hAnsi="Calibri"/>
          <w:color w:val="000000" w:themeColor="text1"/>
          <w:shd w:val="clear" w:color="auto" w:fill="FFFFFF"/>
        </w:rPr>
        <w:t>un</w:t>
      </w:r>
      <w:r w:rsidR="00C704A4">
        <w:rPr>
          <w:rFonts w:ascii="Calibri" w:hAnsi="Calibri"/>
          <w:color w:val="000000" w:themeColor="text1"/>
          <w:shd w:val="clear" w:color="auto" w:fill="FFFFFF"/>
        </w:rPr>
        <w:t>e</w:t>
      </w:r>
      <w:r>
        <w:rPr>
          <w:rFonts w:ascii="Calibri" w:hAnsi="Calibri"/>
          <w:color w:val="000000" w:themeColor="text1"/>
          <w:shd w:val="clear" w:color="auto" w:fill="FFFFFF"/>
        </w:rPr>
        <w:t xml:space="preserve"> participation concrète de la société civile aux processus du GFF et à </w:t>
      </w:r>
      <w:r w:rsidR="00C704A4">
        <w:rPr>
          <w:rFonts w:ascii="Calibri" w:hAnsi="Calibri"/>
          <w:color w:val="000000" w:themeColor="text1"/>
          <w:shd w:val="clear" w:color="auto" w:fill="FFFFFF"/>
        </w:rPr>
        <w:t>la prise en compte d</w:t>
      </w:r>
      <w:r>
        <w:rPr>
          <w:rFonts w:ascii="Calibri" w:hAnsi="Calibri"/>
          <w:color w:val="000000" w:themeColor="text1"/>
          <w:shd w:val="clear" w:color="auto" w:fill="FFFFFF"/>
        </w:rPr>
        <w:t>es perspectives de la société civile dans l’ensemble d</w:t>
      </w:r>
      <w:r w:rsidR="00C704A4">
        <w:rPr>
          <w:rFonts w:ascii="Calibri" w:hAnsi="Calibri"/>
          <w:color w:val="000000" w:themeColor="text1"/>
          <w:shd w:val="clear" w:color="auto" w:fill="FFFFFF"/>
        </w:rPr>
        <w:t>es</w:t>
      </w:r>
      <w:r>
        <w:rPr>
          <w:rFonts w:ascii="Calibri" w:hAnsi="Calibri"/>
          <w:color w:val="000000" w:themeColor="text1"/>
          <w:shd w:val="clear" w:color="auto" w:fill="FFFFFF"/>
        </w:rPr>
        <w:t xml:space="preserve"> trava</w:t>
      </w:r>
      <w:r w:rsidR="00C704A4">
        <w:rPr>
          <w:rFonts w:ascii="Calibri" w:hAnsi="Calibri"/>
          <w:color w:val="000000" w:themeColor="text1"/>
          <w:shd w:val="clear" w:color="auto" w:fill="FFFFFF"/>
        </w:rPr>
        <w:t>ux</w:t>
      </w:r>
      <w:r>
        <w:rPr>
          <w:rFonts w:ascii="Calibri" w:hAnsi="Calibri"/>
          <w:color w:val="000000" w:themeColor="text1"/>
          <w:shd w:val="clear" w:color="auto" w:fill="FFFFFF"/>
        </w:rPr>
        <w:t xml:space="preserve"> du GFF.   Il</w:t>
      </w:r>
      <w:r w:rsidR="00C704A4">
        <w:rPr>
          <w:rFonts w:ascii="Calibri" w:hAnsi="Calibri"/>
          <w:color w:val="000000" w:themeColor="text1"/>
          <w:shd w:val="clear" w:color="auto" w:fill="FFFFFF"/>
        </w:rPr>
        <w:t xml:space="preserve">s doivent </w:t>
      </w:r>
      <w:r>
        <w:rPr>
          <w:rFonts w:ascii="Calibri" w:hAnsi="Calibri"/>
          <w:color w:val="000000" w:themeColor="text1"/>
          <w:shd w:val="clear" w:color="auto" w:fill="FFFFFF"/>
        </w:rPr>
        <w:t xml:space="preserve">notamment : </w:t>
      </w:r>
    </w:p>
    <w:p w14:paraId="5BB6A309" w14:textId="77777777" w:rsidR="007714F0" w:rsidRPr="007714F0" w:rsidRDefault="007714F0" w:rsidP="007714F0">
      <w:pPr>
        <w:pStyle w:val="ListParagraph"/>
        <w:numPr>
          <w:ilvl w:val="0"/>
          <w:numId w:val="30"/>
        </w:numPr>
        <w:rPr>
          <w:rFonts w:ascii="Calibri" w:eastAsia="Times New Roman" w:hAnsi="Calibri" w:cs="Calibri"/>
          <w:color w:val="000000" w:themeColor="text1"/>
        </w:rPr>
      </w:pPr>
      <w:r>
        <w:rPr>
          <w:rFonts w:ascii="Calibri" w:hAnsi="Calibri"/>
          <w:color w:val="000000" w:themeColor="text1"/>
        </w:rPr>
        <w:t xml:space="preserve">participer aux fonctions générales du Groupe des investisseurs, en </w:t>
      </w:r>
      <w:r w:rsidR="00C704A4">
        <w:rPr>
          <w:rFonts w:ascii="Calibri" w:hAnsi="Calibri"/>
          <w:color w:val="000000" w:themeColor="text1"/>
        </w:rPr>
        <w:t xml:space="preserve">présentant les diverses vues </w:t>
      </w:r>
      <w:r>
        <w:rPr>
          <w:rFonts w:ascii="Calibri" w:hAnsi="Calibri"/>
          <w:color w:val="000000" w:themeColor="text1"/>
        </w:rPr>
        <w:t>de la société civile.</w:t>
      </w:r>
    </w:p>
    <w:p w14:paraId="08997E1E" w14:textId="77777777" w:rsidR="007714F0" w:rsidRPr="007714F0" w:rsidRDefault="007714F0" w:rsidP="007714F0">
      <w:pPr>
        <w:pStyle w:val="ListParagraph"/>
        <w:numPr>
          <w:ilvl w:val="0"/>
          <w:numId w:val="30"/>
        </w:numPr>
        <w:rPr>
          <w:rFonts w:ascii="Calibri" w:eastAsia="Times New Roman" w:hAnsi="Calibri" w:cs="Calibri"/>
          <w:color w:val="000000" w:themeColor="text1"/>
        </w:rPr>
      </w:pPr>
      <w:r>
        <w:rPr>
          <w:rFonts w:ascii="Calibri" w:hAnsi="Calibri"/>
          <w:color w:val="000000" w:themeColor="text1"/>
        </w:rPr>
        <w:t xml:space="preserve">assurer et soutenir une participation concrète de la société civile aux processus du GFF, y compris </w:t>
      </w:r>
      <w:r w:rsidR="00C704A4">
        <w:rPr>
          <w:rFonts w:ascii="Calibri" w:hAnsi="Calibri"/>
          <w:color w:val="000000" w:themeColor="text1"/>
        </w:rPr>
        <w:t xml:space="preserve">en consultant </w:t>
      </w:r>
      <w:r>
        <w:rPr>
          <w:rFonts w:ascii="Calibri" w:hAnsi="Calibri"/>
          <w:color w:val="000000" w:themeColor="text1"/>
        </w:rPr>
        <w:t>la société civile</w:t>
      </w:r>
      <w:r w:rsidR="00C704A4">
        <w:rPr>
          <w:rFonts w:ascii="Calibri" w:hAnsi="Calibri"/>
          <w:color w:val="000000" w:themeColor="text1"/>
        </w:rPr>
        <w:t xml:space="preserve"> de manière plus générale</w:t>
      </w:r>
      <w:r>
        <w:rPr>
          <w:rFonts w:ascii="Calibri" w:hAnsi="Calibri"/>
          <w:color w:val="000000" w:themeColor="text1"/>
        </w:rPr>
        <w:t>.</w:t>
      </w:r>
    </w:p>
    <w:p w14:paraId="03880351" w14:textId="064EF797" w:rsidR="007714F0" w:rsidRPr="007714F0" w:rsidRDefault="00C704A4" w:rsidP="007714F0">
      <w:pPr>
        <w:pStyle w:val="ListParagraph"/>
        <w:numPr>
          <w:ilvl w:val="0"/>
          <w:numId w:val="30"/>
        </w:numPr>
        <w:rPr>
          <w:rFonts w:ascii="Calibri" w:eastAsia="Times New Roman" w:hAnsi="Calibri" w:cs="Calibri"/>
          <w:color w:val="000000" w:themeColor="text1"/>
        </w:rPr>
      </w:pPr>
      <w:r>
        <w:rPr>
          <w:rFonts w:ascii="Calibri" w:hAnsi="Calibri"/>
          <w:color w:val="000000" w:themeColor="text1"/>
        </w:rPr>
        <w:t>m</w:t>
      </w:r>
      <w:r w:rsidR="007714F0">
        <w:rPr>
          <w:rFonts w:ascii="Calibri" w:hAnsi="Calibri"/>
          <w:color w:val="000000" w:themeColor="text1"/>
        </w:rPr>
        <w:t xml:space="preserve">ener des consultations régulières et communiquer avec les OSC </w:t>
      </w:r>
      <w:r>
        <w:rPr>
          <w:rFonts w:ascii="Calibri" w:hAnsi="Calibri"/>
          <w:color w:val="000000" w:themeColor="text1"/>
        </w:rPr>
        <w:t xml:space="preserve">dans le cadre </w:t>
      </w:r>
      <w:r w:rsidR="007714F0">
        <w:rPr>
          <w:rFonts w:ascii="Calibri" w:hAnsi="Calibri"/>
          <w:color w:val="000000" w:themeColor="text1"/>
        </w:rPr>
        <w:t xml:space="preserve">de réunions et </w:t>
      </w:r>
      <w:r>
        <w:rPr>
          <w:rFonts w:ascii="Calibri" w:hAnsi="Calibri"/>
          <w:color w:val="000000" w:themeColor="text1"/>
        </w:rPr>
        <w:t>d’a</w:t>
      </w:r>
      <w:r w:rsidR="007714F0">
        <w:rPr>
          <w:rFonts w:ascii="Calibri" w:hAnsi="Calibri"/>
          <w:color w:val="000000" w:themeColor="text1"/>
        </w:rPr>
        <w:t xml:space="preserve">ppels téléphoniques du Groupe de </w:t>
      </w:r>
      <w:r w:rsidR="008F086C">
        <w:rPr>
          <w:rFonts w:ascii="Calibri" w:hAnsi="Calibri"/>
          <w:color w:val="000000" w:themeColor="text1"/>
        </w:rPr>
        <w:t>c</w:t>
      </w:r>
      <w:r w:rsidR="007714F0">
        <w:rPr>
          <w:rFonts w:ascii="Calibri" w:hAnsi="Calibri"/>
          <w:color w:val="000000" w:themeColor="text1"/>
        </w:rPr>
        <w:t>oordination de</w:t>
      </w:r>
      <w:r w:rsidR="008F086C">
        <w:rPr>
          <w:rFonts w:ascii="Calibri" w:hAnsi="Calibri"/>
          <w:color w:val="000000" w:themeColor="text1"/>
        </w:rPr>
        <w:t xml:space="preserve"> la société civile (</w:t>
      </w:r>
      <w:r w:rsidR="00362614">
        <w:rPr>
          <w:rFonts w:ascii="Calibri" w:hAnsi="Calibri"/>
          <w:color w:val="000000" w:themeColor="text1"/>
        </w:rPr>
        <w:t>CSCG)</w:t>
      </w:r>
      <w:r w:rsidR="007714F0">
        <w:rPr>
          <w:rFonts w:ascii="Calibri" w:hAnsi="Calibri"/>
          <w:color w:val="000000" w:themeColor="text1"/>
        </w:rPr>
        <w:t>; partage</w:t>
      </w:r>
      <w:r>
        <w:rPr>
          <w:rFonts w:ascii="Calibri" w:hAnsi="Calibri"/>
          <w:color w:val="000000" w:themeColor="text1"/>
        </w:rPr>
        <w:t>r</w:t>
      </w:r>
      <w:r w:rsidR="007714F0">
        <w:rPr>
          <w:rFonts w:ascii="Calibri" w:hAnsi="Calibri"/>
          <w:color w:val="000000" w:themeColor="text1"/>
        </w:rPr>
        <w:t xml:space="preserve"> et </w:t>
      </w:r>
      <w:r>
        <w:rPr>
          <w:rFonts w:ascii="Calibri" w:hAnsi="Calibri"/>
          <w:color w:val="000000" w:themeColor="text1"/>
        </w:rPr>
        <w:t xml:space="preserve">solliciter </w:t>
      </w:r>
      <w:r w:rsidR="007714F0">
        <w:rPr>
          <w:rFonts w:ascii="Calibri" w:hAnsi="Calibri"/>
          <w:color w:val="000000" w:themeColor="text1"/>
        </w:rPr>
        <w:t>d</w:t>
      </w:r>
      <w:r>
        <w:rPr>
          <w:rFonts w:ascii="Calibri" w:hAnsi="Calibri"/>
          <w:color w:val="000000" w:themeColor="text1"/>
        </w:rPr>
        <w:t xml:space="preserve">es </w:t>
      </w:r>
      <w:r w:rsidR="007714F0">
        <w:rPr>
          <w:rFonts w:ascii="Calibri" w:hAnsi="Calibri"/>
          <w:color w:val="000000" w:themeColor="text1"/>
        </w:rPr>
        <w:t xml:space="preserve">informations pertinentes et </w:t>
      </w:r>
      <w:r>
        <w:rPr>
          <w:rFonts w:ascii="Calibri" w:hAnsi="Calibri"/>
          <w:color w:val="000000" w:themeColor="text1"/>
        </w:rPr>
        <w:t xml:space="preserve">formuler des commentaires </w:t>
      </w:r>
      <w:r w:rsidR="007714F0">
        <w:rPr>
          <w:rFonts w:ascii="Calibri" w:hAnsi="Calibri"/>
          <w:color w:val="000000" w:themeColor="text1"/>
        </w:rPr>
        <w:t xml:space="preserve">par l’intermédiaire du </w:t>
      </w:r>
      <w:r w:rsidR="00520D9F">
        <w:rPr>
          <w:rFonts w:ascii="Calibri" w:hAnsi="Calibri"/>
          <w:color w:val="000000" w:themeColor="text1"/>
        </w:rPr>
        <w:t xml:space="preserve">groupe Google du </w:t>
      </w:r>
      <w:r w:rsidR="007714F0">
        <w:rPr>
          <w:rFonts w:ascii="Calibri" w:hAnsi="Calibri"/>
          <w:color w:val="000000" w:themeColor="text1"/>
        </w:rPr>
        <w:t xml:space="preserve">Groupe de </w:t>
      </w:r>
      <w:r w:rsidR="008B30E3">
        <w:rPr>
          <w:rFonts w:ascii="Calibri" w:hAnsi="Calibri"/>
          <w:color w:val="000000" w:themeColor="text1"/>
        </w:rPr>
        <w:t>c</w:t>
      </w:r>
      <w:r w:rsidR="007714F0">
        <w:rPr>
          <w:rFonts w:ascii="Calibri" w:hAnsi="Calibri"/>
          <w:color w:val="000000" w:themeColor="text1"/>
        </w:rPr>
        <w:t xml:space="preserve">oordination de la société civile ; </w:t>
      </w:r>
      <w:r>
        <w:rPr>
          <w:rFonts w:ascii="Calibri" w:hAnsi="Calibri"/>
          <w:color w:val="000000" w:themeColor="text1"/>
        </w:rPr>
        <w:t xml:space="preserve">organiser des </w:t>
      </w:r>
      <w:r w:rsidR="007714F0">
        <w:rPr>
          <w:rFonts w:ascii="Calibri" w:hAnsi="Calibri"/>
          <w:color w:val="000000" w:themeColor="text1"/>
        </w:rPr>
        <w:t xml:space="preserve">webinaires pour la </w:t>
      </w:r>
      <w:r w:rsidR="007714F0">
        <w:rPr>
          <w:rFonts w:ascii="Calibri" w:hAnsi="Calibri"/>
          <w:color w:val="000000" w:themeColor="text1"/>
        </w:rPr>
        <w:lastRenderedPageBreak/>
        <w:t>société civile avant et après les réunions du Groupe des investisseurs ; et</w:t>
      </w:r>
      <w:r>
        <w:rPr>
          <w:rFonts w:ascii="Calibri" w:hAnsi="Calibri"/>
          <w:color w:val="000000" w:themeColor="text1"/>
        </w:rPr>
        <w:t xml:space="preserve"> organiser </w:t>
      </w:r>
      <w:r w:rsidR="007714F0">
        <w:rPr>
          <w:rFonts w:ascii="Calibri" w:hAnsi="Calibri"/>
          <w:color w:val="000000" w:themeColor="text1"/>
        </w:rPr>
        <w:t>d’autres type</w:t>
      </w:r>
      <w:r>
        <w:rPr>
          <w:rFonts w:ascii="Calibri" w:hAnsi="Calibri"/>
          <w:color w:val="000000" w:themeColor="text1"/>
        </w:rPr>
        <w:t>s</w:t>
      </w:r>
      <w:r w:rsidR="007714F0">
        <w:rPr>
          <w:rFonts w:ascii="Calibri" w:hAnsi="Calibri"/>
          <w:color w:val="000000" w:themeColor="text1"/>
        </w:rPr>
        <w:t xml:space="preserve"> de concertations de la société civile, le cas échéant.</w:t>
      </w:r>
    </w:p>
    <w:p w14:paraId="13F3F9AB" w14:textId="77777777" w:rsidR="007714F0" w:rsidRPr="007714F0" w:rsidRDefault="007714F0" w:rsidP="007714F0">
      <w:pPr>
        <w:pStyle w:val="ListParagraph"/>
        <w:numPr>
          <w:ilvl w:val="0"/>
          <w:numId w:val="30"/>
        </w:numPr>
        <w:rPr>
          <w:rFonts w:ascii="Calibri" w:eastAsia="Times New Roman" w:hAnsi="Calibri" w:cs="Calibri"/>
          <w:color w:val="000000" w:themeColor="text1"/>
        </w:rPr>
      </w:pPr>
      <w:r>
        <w:rPr>
          <w:rFonts w:ascii="Calibri" w:hAnsi="Calibri"/>
          <w:color w:val="000000" w:themeColor="text1"/>
        </w:rPr>
        <w:t xml:space="preserve"> renforcer la communication et la transparence des processus du GFF pour assurer l'information de toutes les parties prenantes de la société civile.</w:t>
      </w:r>
    </w:p>
    <w:p w14:paraId="11BDD44A" w14:textId="77777777" w:rsidR="007714F0" w:rsidRPr="007714F0" w:rsidRDefault="007714F0" w:rsidP="007714F0">
      <w:pPr>
        <w:pStyle w:val="ListParagraph"/>
        <w:numPr>
          <w:ilvl w:val="0"/>
          <w:numId w:val="30"/>
        </w:numPr>
        <w:rPr>
          <w:rFonts w:ascii="Calibri" w:eastAsia="Times New Roman" w:hAnsi="Calibri" w:cs="Calibri"/>
          <w:color w:val="000000" w:themeColor="text1"/>
        </w:rPr>
      </w:pPr>
      <w:r>
        <w:rPr>
          <w:rFonts w:ascii="Calibri" w:hAnsi="Calibri"/>
          <w:color w:val="000000" w:themeColor="text1"/>
        </w:rPr>
        <w:t xml:space="preserve">promouvoir et faciliter </w:t>
      </w:r>
      <w:r w:rsidR="00C704A4">
        <w:rPr>
          <w:rFonts w:ascii="Calibri" w:hAnsi="Calibri"/>
          <w:color w:val="000000" w:themeColor="text1"/>
        </w:rPr>
        <w:t xml:space="preserve">l’harmonisation des activités avec les </w:t>
      </w:r>
      <w:r>
        <w:rPr>
          <w:rFonts w:ascii="Calibri" w:hAnsi="Calibri"/>
          <w:color w:val="000000" w:themeColor="text1"/>
        </w:rPr>
        <w:t>efforts d</w:t>
      </w:r>
      <w:r w:rsidR="00C704A4">
        <w:rPr>
          <w:rFonts w:ascii="Calibri" w:hAnsi="Calibri"/>
          <w:color w:val="000000" w:themeColor="text1"/>
        </w:rPr>
        <w:t xml:space="preserve">e participation </w:t>
      </w:r>
      <w:r>
        <w:rPr>
          <w:rFonts w:ascii="Calibri" w:hAnsi="Calibri"/>
          <w:color w:val="000000" w:themeColor="text1"/>
        </w:rPr>
        <w:t xml:space="preserve">de la société civile </w:t>
      </w:r>
      <w:r w:rsidR="00C704A4">
        <w:rPr>
          <w:rFonts w:ascii="Calibri" w:hAnsi="Calibri"/>
          <w:color w:val="000000" w:themeColor="text1"/>
        </w:rPr>
        <w:t xml:space="preserve">menés dans le cadre </w:t>
      </w:r>
      <w:r>
        <w:rPr>
          <w:rFonts w:ascii="Calibri" w:hAnsi="Calibri"/>
          <w:color w:val="000000" w:themeColor="text1"/>
        </w:rPr>
        <w:t xml:space="preserve">d’autres initiatives et mécanismes de financement pertinents au niveau mondial (par ex. </w:t>
      </w:r>
      <w:proofErr w:type="spellStart"/>
      <w:r>
        <w:rPr>
          <w:rFonts w:ascii="Calibri" w:hAnsi="Calibri"/>
          <w:color w:val="000000" w:themeColor="text1"/>
        </w:rPr>
        <w:t>Gavi</w:t>
      </w:r>
      <w:proofErr w:type="spellEnd"/>
      <w:r>
        <w:rPr>
          <w:rFonts w:ascii="Calibri" w:hAnsi="Calibri"/>
          <w:color w:val="000000" w:themeColor="text1"/>
        </w:rPr>
        <w:t xml:space="preserve">, le Fonds mondial, SUN et UHC2030). </w:t>
      </w:r>
    </w:p>
    <w:p w14:paraId="3A85D314" w14:textId="2600C8AE" w:rsidR="007714F0" w:rsidRPr="007714F0" w:rsidRDefault="007714F0" w:rsidP="007714F0">
      <w:pPr>
        <w:pStyle w:val="ListParagraph"/>
        <w:numPr>
          <w:ilvl w:val="0"/>
          <w:numId w:val="30"/>
        </w:numPr>
        <w:rPr>
          <w:rFonts w:ascii="Calibri" w:eastAsia="Times New Roman" w:hAnsi="Calibri" w:cs="Calibri"/>
          <w:color w:val="000000" w:themeColor="text1"/>
        </w:rPr>
      </w:pPr>
      <w:r>
        <w:rPr>
          <w:rFonts w:ascii="Calibri" w:hAnsi="Calibri"/>
          <w:color w:val="000000" w:themeColor="text1"/>
        </w:rPr>
        <w:t xml:space="preserve">organiser des conférences téléphoniques </w:t>
      </w:r>
      <w:r w:rsidR="00520D9F">
        <w:rPr>
          <w:rFonts w:ascii="Calibri" w:hAnsi="Calibri"/>
          <w:color w:val="000000" w:themeColor="text1"/>
        </w:rPr>
        <w:t xml:space="preserve">ou des réunions </w:t>
      </w:r>
      <w:r>
        <w:rPr>
          <w:rFonts w:ascii="Calibri" w:hAnsi="Calibri"/>
          <w:color w:val="000000" w:themeColor="text1"/>
        </w:rPr>
        <w:t xml:space="preserve">régulières </w:t>
      </w:r>
      <w:r w:rsidR="00520D9F">
        <w:rPr>
          <w:rFonts w:ascii="Calibri" w:hAnsi="Calibri"/>
          <w:color w:val="000000" w:themeColor="text1"/>
        </w:rPr>
        <w:t xml:space="preserve">(au minimum une fois par trimestre) </w:t>
      </w:r>
      <w:r>
        <w:rPr>
          <w:rFonts w:ascii="Calibri" w:hAnsi="Calibri"/>
          <w:color w:val="000000" w:themeColor="text1"/>
        </w:rPr>
        <w:t>avec le Secrétariat du GFF pour</w:t>
      </w:r>
      <w:r w:rsidR="001C4E1D">
        <w:rPr>
          <w:rFonts w:ascii="Calibri" w:hAnsi="Calibri"/>
          <w:color w:val="000000" w:themeColor="text1"/>
        </w:rPr>
        <w:t xml:space="preserve"> traiter </w:t>
      </w:r>
      <w:r w:rsidR="00F33A35">
        <w:rPr>
          <w:rFonts w:ascii="Calibri" w:hAnsi="Calibri"/>
          <w:color w:val="000000" w:themeColor="text1"/>
        </w:rPr>
        <w:t>des difficultés</w:t>
      </w:r>
      <w:r>
        <w:rPr>
          <w:rFonts w:ascii="Calibri" w:hAnsi="Calibri"/>
          <w:color w:val="000000" w:themeColor="text1"/>
        </w:rPr>
        <w:t xml:space="preserve"> et </w:t>
      </w:r>
      <w:r w:rsidR="001C4E1D">
        <w:rPr>
          <w:rFonts w:ascii="Calibri" w:hAnsi="Calibri"/>
          <w:color w:val="000000" w:themeColor="text1"/>
        </w:rPr>
        <w:t>d</w:t>
      </w:r>
      <w:r>
        <w:rPr>
          <w:rFonts w:ascii="Calibri" w:hAnsi="Calibri"/>
          <w:color w:val="000000" w:themeColor="text1"/>
        </w:rPr>
        <w:t xml:space="preserve">es opportunités </w:t>
      </w:r>
      <w:r w:rsidR="001C4E1D">
        <w:rPr>
          <w:rFonts w:ascii="Calibri" w:hAnsi="Calibri"/>
          <w:color w:val="000000" w:themeColor="text1"/>
        </w:rPr>
        <w:t>dans le cadre d</w:t>
      </w:r>
      <w:r>
        <w:rPr>
          <w:rFonts w:ascii="Calibri" w:hAnsi="Calibri"/>
          <w:color w:val="000000" w:themeColor="text1"/>
        </w:rPr>
        <w:t>u renforcement de la participation de la société civile au sein du GFF.</w:t>
      </w:r>
    </w:p>
    <w:p w14:paraId="3AFF88F2" w14:textId="77777777" w:rsidR="0093482D" w:rsidRPr="007714F0" w:rsidRDefault="0093482D" w:rsidP="008A672A">
      <w:pPr>
        <w:keepNext/>
        <w:rPr>
          <w:rFonts w:cs="Arial"/>
          <w:color w:val="000000" w:themeColor="text1"/>
          <w:shd w:val="clear" w:color="auto" w:fill="FFFFFF"/>
        </w:rPr>
      </w:pPr>
      <w:r>
        <w:rPr>
          <w:color w:val="000000" w:themeColor="text1"/>
          <w:shd w:val="clear" w:color="auto" w:fill="FFFFFF"/>
        </w:rPr>
        <w:t>Les représentants de la société civile doivent répondre aux critères suivants :</w:t>
      </w:r>
    </w:p>
    <w:p w14:paraId="78358E38" w14:textId="072A5255" w:rsidR="0093482D" w:rsidRPr="007714F0" w:rsidRDefault="001C4E1D" w:rsidP="008A672A">
      <w:pPr>
        <w:pStyle w:val="ListParagraph"/>
        <w:keepNext/>
        <w:numPr>
          <w:ilvl w:val="0"/>
          <w:numId w:val="29"/>
        </w:numPr>
        <w:jc w:val="both"/>
        <w:rPr>
          <w:bCs/>
          <w:color w:val="000000" w:themeColor="text1"/>
        </w:rPr>
      </w:pPr>
      <w:r>
        <w:rPr>
          <w:bCs/>
          <w:color w:val="000000" w:themeColor="text1"/>
        </w:rPr>
        <w:t xml:space="preserve">compétences spécialisées </w:t>
      </w:r>
      <w:r w:rsidR="0093482D">
        <w:rPr>
          <w:bCs/>
          <w:color w:val="000000" w:themeColor="text1"/>
        </w:rPr>
        <w:t xml:space="preserve">en </w:t>
      </w:r>
      <w:r w:rsidR="00F33A35">
        <w:rPr>
          <w:bCs/>
          <w:color w:val="000000" w:themeColor="text1"/>
        </w:rPr>
        <w:t>SRMNCAH –</w:t>
      </w:r>
      <w:r w:rsidR="0093482D">
        <w:rPr>
          <w:bCs/>
          <w:color w:val="000000" w:themeColor="text1"/>
        </w:rPr>
        <w:t xml:space="preserve"> de préférence </w:t>
      </w:r>
      <w:r>
        <w:rPr>
          <w:bCs/>
          <w:color w:val="000000" w:themeColor="text1"/>
        </w:rPr>
        <w:t xml:space="preserve">pour toute la gamme des </w:t>
      </w:r>
      <w:r w:rsidR="0093482D">
        <w:rPr>
          <w:bCs/>
          <w:color w:val="000000" w:themeColor="text1"/>
        </w:rPr>
        <w:t>soins</w:t>
      </w:r>
    </w:p>
    <w:p w14:paraId="399DE02C" w14:textId="3FFE3353" w:rsidR="0093482D" w:rsidRPr="007714F0" w:rsidRDefault="0093482D" w:rsidP="00A72218">
      <w:pPr>
        <w:pStyle w:val="ListParagraph"/>
        <w:numPr>
          <w:ilvl w:val="0"/>
          <w:numId w:val="29"/>
        </w:numPr>
        <w:jc w:val="both"/>
        <w:rPr>
          <w:bCs/>
          <w:color w:val="000000" w:themeColor="text1"/>
        </w:rPr>
      </w:pPr>
      <w:r>
        <w:rPr>
          <w:bCs/>
          <w:color w:val="000000" w:themeColor="text1"/>
        </w:rPr>
        <w:t xml:space="preserve">expérience </w:t>
      </w:r>
      <w:r w:rsidR="00520D9F">
        <w:rPr>
          <w:bCs/>
          <w:color w:val="000000" w:themeColor="text1"/>
        </w:rPr>
        <w:t>d</w:t>
      </w:r>
      <w:r w:rsidR="001C4E1D">
        <w:rPr>
          <w:bCs/>
          <w:color w:val="000000" w:themeColor="text1"/>
        </w:rPr>
        <w:t xml:space="preserve">es </w:t>
      </w:r>
      <w:r>
        <w:rPr>
          <w:bCs/>
          <w:color w:val="000000" w:themeColor="text1"/>
        </w:rPr>
        <w:t xml:space="preserve">processus nationaux de planification et de financement </w:t>
      </w:r>
    </w:p>
    <w:p w14:paraId="78ADCC20" w14:textId="77777777" w:rsidR="0093482D" w:rsidRPr="007714F0" w:rsidRDefault="0093482D" w:rsidP="00A72218">
      <w:pPr>
        <w:pStyle w:val="ListParagraph"/>
        <w:numPr>
          <w:ilvl w:val="0"/>
          <w:numId w:val="29"/>
        </w:numPr>
        <w:jc w:val="both"/>
        <w:rPr>
          <w:bCs/>
          <w:color w:val="000000" w:themeColor="text1"/>
        </w:rPr>
      </w:pPr>
      <w:r>
        <w:rPr>
          <w:bCs/>
          <w:color w:val="000000" w:themeColor="text1"/>
        </w:rPr>
        <w:t>expérience et expertise dans le financement du développement, y compris le financement innovant</w:t>
      </w:r>
    </w:p>
    <w:p w14:paraId="3E7CE727" w14:textId="77777777" w:rsidR="0093482D" w:rsidRPr="007714F0" w:rsidRDefault="001C4E1D" w:rsidP="00A72218">
      <w:pPr>
        <w:pStyle w:val="ListParagraph"/>
        <w:numPr>
          <w:ilvl w:val="0"/>
          <w:numId w:val="29"/>
        </w:numPr>
        <w:jc w:val="both"/>
        <w:rPr>
          <w:bCs/>
          <w:color w:val="000000" w:themeColor="text1"/>
        </w:rPr>
      </w:pPr>
      <w:r>
        <w:rPr>
          <w:bCs/>
          <w:color w:val="000000" w:themeColor="text1"/>
        </w:rPr>
        <w:t xml:space="preserve">possibilité de </w:t>
      </w:r>
      <w:r w:rsidR="0093482D">
        <w:rPr>
          <w:bCs/>
          <w:color w:val="000000" w:themeColor="text1"/>
        </w:rPr>
        <w:t>consacrer 10 % de son temps au GFF et au Groupe des investisseurs</w:t>
      </w:r>
    </w:p>
    <w:p w14:paraId="58BCA300" w14:textId="2D0145C8" w:rsidR="00194676" w:rsidRPr="007714F0" w:rsidRDefault="00194676" w:rsidP="00194676">
      <w:pPr>
        <w:pStyle w:val="ListParagraph"/>
        <w:numPr>
          <w:ilvl w:val="0"/>
          <w:numId w:val="29"/>
        </w:numPr>
        <w:jc w:val="both"/>
        <w:rPr>
          <w:bCs/>
          <w:color w:val="000000" w:themeColor="text1"/>
        </w:rPr>
      </w:pPr>
      <w:r>
        <w:rPr>
          <w:bCs/>
          <w:color w:val="000000" w:themeColor="text1"/>
        </w:rPr>
        <w:t>a</w:t>
      </w:r>
      <w:r w:rsidR="001C4E1D">
        <w:rPr>
          <w:bCs/>
          <w:color w:val="000000" w:themeColor="text1"/>
        </w:rPr>
        <w:t xml:space="preserve">ppartenance </w:t>
      </w:r>
      <w:r>
        <w:rPr>
          <w:bCs/>
          <w:color w:val="000000" w:themeColor="text1"/>
        </w:rPr>
        <w:t xml:space="preserve">à d'autres réseaux et communautés de la société civile, par ex. </w:t>
      </w:r>
      <w:proofErr w:type="spellStart"/>
      <w:r>
        <w:rPr>
          <w:bCs/>
          <w:color w:val="000000" w:themeColor="text1"/>
        </w:rPr>
        <w:t>Gavi</w:t>
      </w:r>
      <w:proofErr w:type="spellEnd"/>
      <w:r>
        <w:rPr>
          <w:bCs/>
          <w:color w:val="000000" w:themeColor="text1"/>
        </w:rPr>
        <w:t>, Fonds mondial, SUN, CSU2030, FP2020</w:t>
      </w:r>
      <w:r w:rsidR="00520D9F">
        <w:rPr>
          <w:bCs/>
          <w:color w:val="000000" w:themeColor="text1"/>
        </w:rPr>
        <w:t>,</w:t>
      </w:r>
      <w:r>
        <w:rPr>
          <w:bCs/>
          <w:color w:val="000000" w:themeColor="text1"/>
        </w:rPr>
        <w:t xml:space="preserve"> etc.  </w:t>
      </w:r>
    </w:p>
    <w:p w14:paraId="623CA62F" w14:textId="376D8C70" w:rsidR="00BE699B" w:rsidRPr="00003B97" w:rsidRDefault="0093482D" w:rsidP="00D23307">
      <w:pPr>
        <w:rPr>
          <w:color w:val="000000" w:themeColor="text1"/>
          <w:shd w:val="clear" w:color="auto" w:fill="FFFFFF"/>
        </w:rPr>
      </w:pPr>
      <w:r>
        <w:rPr>
          <w:color w:val="000000" w:themeColor="text1"/>
          <w:shd w:val="clear" w:color="auto" w:fill="FFFFFF"/>
        </w:rPr>
        <w:t xml:space="preserve">Il y a deux représentants et deux représentants suppléants de la société civile ; un siège de représentant suppléant sera réservé à un jeune. Le mandat des représentants est de deux ans.  </w:t>
      </w:r>
    </w:p>
    <w:p w14:paraId="665564B2" w14:textId="4A58A0D7" w:rsidR="00480492" w:rsidRDefault="00480492" w:rsidP="00324D9D">
      <w:pPr>
        <w:pStyle w:val="Heading1"/>
        <w:numPr>
          <w:ilvl w:val="0"/>
          <w:numId w:val="5"/>
        </w:numPr>
      </w:pPr>
      <w:bookmarkStart w:id="21" w:name="_Toc519701008"/>
      <w:r>
        <w:t xml:space="preserve">Modalités de </w:t>
      </w:r>
      <w:bookmarkEnd w:id="21"/>
      <w:r w:rsidR="00003B97" w:rsidRPr="00E50911">
        <w:t>fonctionnement</w:t>
      </w:r>
    </w:p>
    <w:p w14:paraId="7504ECDC" w14:textId="2C726691" w:rsidR="00DB79F6" w:rsidRPr="00DB79F6" w:rsidRDefault="00DB79F6" w:rsidP="00DB79F6">
      <w:r>
        <w:t xml:space="preserve">Le Groupe de coordination de la société civile </w:t>
      </w:r>
      <w:r w:rsidR="00520D9F">
        <w:t xml:space="preserve">auprès du </w:t>
      </w:r>
      <w:r>
        <w:t xml:space="preserve">GFF </w:t>
      </w:r>
      <w:r w:rsidR="001C4E1D">
        <w:t>organise ses travaux comme suit </w:t>
      </w:r>
      <w:r>
        <w:t xml:space="preserve">: </w:t>
      </w:r>
    </w:p>
    <w:p w14:paraId="58FF98D9" w14:textId="58922889" w:rsidR="004E2FFC" w:rsidRDefault="00520D9F" w:rsidP="00A72218">
      <w:pPr>
        <w:pStyle w:val="ListParagraph"/>
        <w:numPr>
          <w:ilvl w:val="0"/>
          <w:numId w:val="27"/>
        </w:numPr>
      </w:pPr>
      <w:r>
        <w:t>C</w:t>
      </w:r>
      <w:r w:rsidR="004E2FFC">
        <w:t>ommunication</w:t>
      </w:r>
      <w:r w:rsidR="001C4E1D">
        <w:t>s</w:t>
      </w:r>
      <w:r w:rsidR="004E2FFC">
        <w:t xml:space="preserve"> quotidienne</w:t>
      </w:r>
      <w:r w:rsidR="001C4E1D">
        <w:t>s</w:t>
      </w:r>
      <w:r w:rsidR="004E2FFC">
        <w:t xml:space="preserve"> entre les membres du Groupe de coordination, le Comité directeur et les groupes de travail par courriel</w:t>
      </w:r>
      <w:r>
        <w:t> ;</w:t>
      </w:r>
      <w:r w:rsidR="004E2FFC">
        <w:t xml:space="preserve"> </w:t>
      </w:r>
    </w:p>
    <w:p w14:paraId="6097B072" w14:textId="3718DEA5" w:rsidR="004E2FFC" w:rsidRDefault="00520D9F" w:rsidP="00A72218">
      <w:pPr>
        <w:pStyle w:val="ListParagraph"/>
        <w:numPr>
          <w:ilvl w:val="0"/>
          <w:numId w:val="27"/>
        </w:numPr>
      </w:pPr>
      <w:r>
        <w:t xml:space="preserve">Organisation </w:t>
      </w:r>
      <w:r w:rsidR="001C4E1D">
        <w:t xml:space="preserve">de </w:t>
      </w:r>
      <w:r w:rsidR="00DB79F6">
        <w:t xml:space="preserve">webinaires </w:t>
      </w:r>
      <w:r>
        <w:t xml:space="preserve">ouverts à tous les membres </w:t>
      </w:r>
      <w:r w:rsidR="00DB79F6">
        <w:t>pour présenter les priorités des représentants de la société civile au Groupe des investisseurs avant ses réunions de printemps et d’automne ; pour faire</w:t>
      </w:r>
      <w:r w:rsidR="001C4E1D">
        <w:t xml:space="preserve"> le </w:t>
      </w:r>
      <w:r w:rsidR="00DB79F6">
        <w:t xml:space="preserve">compte rendu </w:t>
      </w:r>
      <w:r w:rsidR="001C4E1D">
        <w:t xml:space="preserve">des réunions </w:t>
      </w:r>
      <w:r w:rsidR="00DB79F6">
        <w:t xml:space="preserve">du Groupe des investisseurs ; et pour </w:t>
      </w:r>
      <w:r w:rsidR="001C4E1D">
        <w:t xml:space="preserve">traiter </w:t>
      </w:r>
      <w:r w:rsidR="00DB79F6">
        <w:t>d'autres sujets, au besoin</w:t>
      </w:r>
      <w:r>
        <w:t> ;</w:t>
      </w:r>
      <w:r w:rsidR="00DB79F6">
        <w:t xml:space="preserve"> </w:t>
      </w:r>
    </w:p>
    <w:p w14:paraId="3658E9AB" w14:textId="3B50E46D" w:rsidR="007976A7" w:rsidRDefault="001C4E1D" w:rsidP="00A72218">
      <w:pPr>
        <w:pStyle w:val="ListParagraph"/>
        <w:numPr>
          <w:ilvl w:val="0"/>
          <w:numId w:val="27"/>
        </w:numPr>
      </w:pPr>
      <w:r>
        <w:t xml:space="preserve">Recours à un </w:t>
      </w:r>
      <w:r w:rsidR="007976A7">
        <w:t xml:space="preserve">groupe Google </w:t>
      </w:r>
      <w:r>
        <w:t xml:space="preserve">pour </w:t>
      </w:r>
      <w:r w:rsidR="007976A7">
        <w:t>les mises à jour trimestrielles et d'autres partages d'informations et apprentissage</w:t>
      </w:r>
      <w:r w:rsidR="00CE61A0">
        <w:t>s</w:t>
      </w:r>
      <w:r w:rsidR="007976A7">
        <w:t xml:space="preserve"> mutuel</w:t>
      </w:r>
      <w:r w:rsidR="00CE61A0">
        <w:t>s</w:t>
      </w:r>
      <w:r w:rsidR="007976A7">
        <w:t xml:space="preserve">, </w:t>
      </w:r>
      <w:r>
        <w:t xml:space="preserve">suivant les </w:t>
      </w:r>
      <w:r w:rsidR="007976A7">
        <w:t>opportunités et les besoins.  Tous les membres du Groupe de coordination de la société civile sont encouragés à utiliser le groupe Google pour partager informations, outils, questions et apprentissages</w:t>
      </w:r>
      <w:r w:rsidR="00CE61A0">
        <w:t> ;</w:t>
      </w:r>
      <w:r w:rsidR="007976A7">
        <w:t xml:space="preserve">  </w:t>
      </w:r>
    </w:p>
    <w:p w14:paraId="0C092050" w14:textId="618FC26C" w:rsidR="005C56A9" w:rsidRDefault="001C4E1D" w:rsidP="000B6650">
      <w:pPr>
        <w:pStyle w:val="ListParagraph"/>
        <w:numPr>
          <w:ilvl w:val="0"/>
          <w:numId w:val="27"/>
        </w:numPr>
        <w:spacing w:after="0"/>
        <w:jc w:val="both"/>
      </w:pPr>
      <w:r>
        <w:t xml:space="preserve">Maintien de </w:t>
      </w:r>
      <w:r w:rsidR="005C56A9">
        <w:t>contact</w:t>
      </w:r>
      <w:r>
        <w:t>s</w:t>
      </w:r>
      <w:r w:rsidR="005C56A9">
        <w:t xml:space="preserve"> régulier</w:t>
      </w:r>
      <w:r>
        <w:t>s</w:t>
      </w:r>
      <w:r w:rsidR="005C56A9">
        <w:t xml:space="preserve"> par courriel </w:t>
      </w:r>
      <w:r>
        <w:t xml:space="preserve">entre les membres </w:t>
      </w:r>
      <w:r w:rsidR="005C56A9">
        <w:t xml:space="preserve">pour </w:t>
      </w:r>
      <w:r>
        <w:t xml:space="preserve">assurer la poursuite des travaux dans </w:t>
      </w:r>
      <w:r w:rsidR="005C56A9">
        <w:t xml:space="preserve">les différents domaines d'action.   Les membres du Groupe de coordination seront également appelés à avoir des échanges plus réguliers au sein de sous-groupes </w:t>
      </w:r>
      <w:r>
        <w:t xml:space="preserve">traitant </w:t>
      </w:r>
      <w:r w:rsidR="005C56A9">
        <w:t>de</w:t>
      </w:r>
      <w:r>
        <w:t>s</w:t>
      </w:r>
      <w:r w:rsidR="005C56A9">
        <w:t xml:space="preserve"> domaines spécifiques </w:t>
      </w:r>
      <w:r>
        <w:t xml:space="preserve">recensés </w:t>
      </w:r>
      <w:r w:rsidR="005C56A9">
        <w:t>dans la section sur les rôles et les</w:t>
      </w:r>
      <w:r w:rsidR="00CE61A0">
        <w:t xml:space="preserve"> responsabilités ;</w:t>
      </w:r>
      <w:r w:rsidR="005C56A9">
        <w:t xml:space="preserve">  </w:t>
      </w:r>
    </w:p>
    <w:p w14:paraId="552952B6" w14:textId="63228312" w:rsidR="003E3075" w:rsidRDefault="001C4E1D" w:rsidP="000B6650">
      <w:pPr>
        <w:pStyle w:val="ListParagraph"/>
        <w:numPr>
          <w:ilvl w:val="0"/>
          <w:numId w:val="27"/>
        </w:numPr>
      </w:pPr>
      <w:r>
        <w:t>Production par le r</w:t>
      </w:r>
      <w:r w:rsidR="004E2FFC">
        <w:t xml:space="preserve">éseau pour le budget de la santé en Afrique </w:t>
      </w:r>
      <w:r>
        <w:t>d’</w:t>
      </w:r>
      <w:r w:rsidR="004E2FFC">
        <w:t xml:space="preserve">un bulletin d'information périodique sur le GFF au nom du Groupe de coordination de la société civile.    Pour le recevoir, envoyez un courriel à : </w:t>
      </w:r>
      <w:hyperlink r:id="rId11" w:history="1">
        <w:r w:rsidR="004E2FFC">
          <w:rPr>
            <w:rStyle w:val="Hyperlink"/>
          </w:rPr>
          <w:t>info@africahbn.org</w:t>
        </w:r>
      </w:hyperlink>
      <w:r w:rsidR="00CE61A0">
        <w:t> ;</w:t>
      </w:r>
      <w:r w:rsidR="004E2FFC">
        <w:t xml:space="preserve"> </w:t>
      </w:r>
    </w:p>
    <w:p w14:paraId="2D56EC0E" w14:textId="3E0B4193" w:rsidR="003E3075" w:rsidRDefault="00CE61A0" w:rsidP="000B6650">
      <w:pPr>
        <w:pStyle w:val="ListParagraph"/>
        <w:numPr>
          <w:ilvl w:val="0"/>
          <w:numId w:val="27"/>
        </w:numPr>
      </w:pPr>
      <w:r>
        <w:lastRenderedPageBreak/>
        <w:t>Le</w:t>
      </w:r>
      <w:r w:rsidR="004E2FFC">
        <w:t xml:space="preserve"> Groupe de coordination peut commander (ou demander) une analyse écrite sur des sujets pertinents sous-jacents à la stratégie d'engagement de la société civile afin de documenter les expériences de cette dernière et </w:t>
      </w:r>
      <w:r w:rsidR="001C4E1D">
        <w:t>promouvoir la réalisation des</w:t>
      </w:r>
      <w:r w:rsidR="004E2FFC">
        <w:t xml:space="preserve"> objectifs. </w:t>
      </w:r>
    </w:p>
    <w:p w14:paraId="7AAAAA0D" w14:textId="77777777" w:rsidR="00951560" w:rsidRDefault="00F4691F" w:rsidP="00DB79F6">
      <w:pPr>
        <w:pStyle w:val="Heading2"/>
      </w:pPr>
      <w:bookmarkStart w:id="22" w:name="_Toc519701009"/>
      <w:r>
        <w:t>Réunions</w:t>
      </w:r>
      <w:bookmarkEnd w:id="22"/>
      <w:r>
        <w:t xml:space="preserve"> </w:t>
      </w:r>
    </w:p>
    <w:p w14:paraId="004AB42E" w14:textId="77777777" w:rsidR="007976A7" w:rsidRDefault="007976A7" w:rsidP="007976A7">
      <w:r>
        <w:t>Le Comité directeur se réunira toutes les deux semaines par téléconférence ou en présentiel et sera en contact régulier par courriel.</w:t>
      </w:r>
    </w:p>
    <w:p w14:paraId="4CEEFB23" w14:textId="77777777" w:rsidR="007976A7" w:rsidRPr="007976A7" w:rsidRDefault="007976A7" w:rsidP="00F4691F">
      <w:pPr>
        <w:spacing w:after="0"/>
        <w:jc w:val="both"/>
      </w:pPr>
      <w:r>
        <w:t xml:space="preserve">Une réunion annuelle en présentiel des points focaux des OSC des pays couverts par le GFF (également membres du Groupe de coordination de la société civile) aura lieu chaque année en marge de la réunion d'automne du Groupe des investisseurs.  L'ensemble du groupe peut organiser des réunions en présentiel sur la planification, l'apprentissage et la stratégie en parallèle des réunions du Groupe des investisseurs, de l'Assemblée générale des Nations Unies ou à d'autres occasions </w:t>
      </w:r>
      <w:r w:rsidR="00F65019">
        <w:t xml:space="preserve">donnant lieu à la réunion de </w:t>
      </w:r>
      <w:r>
        <w:t xml:space="preserve">nombreux membres en un même lieu. </w:t>
      </w:r>
    </w:p>
    <w:p w14:paraId="2674D8E1" w14:textId="18A3A59A" w:rsidR="00237E19" w:rsidRPr="00237E19" w:rsidRDefault="00237E19" w:rsidP="00237E19">
      <w:pPr>
        <w:pStyle w:val="Heading1"/>
        <w:numPr>
          <w:ilvl w:val="0"/>
          <w:numId w:val="5"/>
        </w:numPr>
      </w:pPr>
      <w:r w:rsidRPr="003D78F4">
        <w:t>Redevabilité</w:t>
      </w:r>
    </w:p>
    <w:p w14:paraId="755101CE" w14:textId="7326E51F" w:rsidR="00EC03A6" w:rsidRPr="002108FF" w:rsidRDefault="00EC03A6" w:rsidP="00EC03A6">
      <w:bookmarkStart w:id="23" w:name="_Toc519701011"/>
      <w:r w:rsidRPr="002108FF">
        <w:t xml:space="preserve">Tous les membres sont responsables de contribuer au succès du Groupe de coordination de la société civile (GCSC). Les points focaux au niveau des pays apportent une valeur importante en communicant les réalités dans les pays visés par le GFF, et dirigent les priorités du Groupe de coordination de la société civile (GCSC) en conséquence. La présence des points focaux au niveau des pays sur le comité </w:t>
      </w:r>
      <w:r>
        <w:t xml:space="preserve">directeur </w:t>
      </w:r>
      <w:r w:rsidRPr="002108FF">
        <w:t>est con</w:t>
      </w:r>
      <w:r w:rsidRPr="00EC03A6">
        <w:rPr>
          <w:rFonts w:cstheme="minorHAnsi"/>
        </w:rPr>
        <w:t>ç</w:t>
      </w:r>
      <w:r w:rsidRPr="002108FF">
        <w:t xml:space="preserve">ue pour assurer </w:t>
      </w:r>
      <w:r>
        <w:t>une</w:t>
      </w:r>
      <w:r w:rsidRPr="002108FF">
        <w:t xml:space="preserve"> redevabilité </w:t>
      </w:r>
      <w:r>
        <w:t>effective afin d’</w:t>
      </w:r>
      <w:r w:rsidRPr="002108FF">
        <w:t xml:space="preserve">assurer que les priorités et les problématiques sont intégrées dans le pouvoir décisionnel du Comité. Cependant, tous membres de du Groupe de coordination est encouragé </w:t>
      </w:r>
      <w:r>
        <w:t>à</w:t>
      </w:r>
      <w:r w:rsidRPr="002108FF">
        <w:t xml:space="preserve"> partager leurs questions et toute opportunité pour renforcer notre travail (et notre façon de travailler) en envoyant un email </w:t>
      </w:r>
      <w:r w:rsidRPr="00EC03A6">
        <w:rPr>
          <w:rFonts w:cstheme="minorHAnsi"/>
        </w:rPr>
        <w:t>à</w:t>
      </w:r>
      <w:r w:rsidRPr="002108FF">
        <w:t xml:space="preserve"> tourek@who.int.</w:t>
      </w:r>
    </w:p>
    <w:p w14:paraId="7B692CDD" w14:textId="5B9B6DC0" w:rsidR="00480492" w:rsidRDefault="00FF4D62" w:rsidP="00237E19">
      <w:pPr>
        <w:pStyle w:val="Heading1"/>
        <w:numPr>
          <w:ilvl w:val="0"/>
          <w:numId w:val="5"/>
        </w:numPr>
      </w:pPr>
      <w:r>
        <w:t>R</w:t>
      </w:r>
      <w:r w:rsidR="00EC03A6">
        <w:t>apports</w:t>
      </w:r>
      <w:r>
        <w:t xml:space="preserve"> de d</w:t>
      </w:r>
      <w:r w:rsidR="00480492">
        <w:t>épendance</w:t>
      </w:r>
      <w:bookmarkEnd w:id="23"/>
      <w:r w:rsidR="00480492">
        <w:t xml:space="preserve"> </w:t>
      </w:r>
    </w:p>
    <w:p w14:paraId="0CEB25BB" w14:textId="4DCA8C80" w:rsidR="00A860FD" w:rsidRPr="00A860FD" w:rsidRDefault="00A860FD" w:rsidP="00A860FD">
      <w:r>
        <w:t xml:space="preserve">Le travail du Groupe de coordination dépend du travail du GFF ainsi que des organes et initiatives en vigueur. De manière plus précise : </w:t>
      </w:r>
    </w:p>
    <w:p w14:paraId="34132BC2" w14:textId="28E9A2F9" w:rsidR="00003186" w:rsidRDefault="00A860FD" w:rsidP="00003186">
      <w:pPr>
        <w:pStyle w:val="Heading3"/>
      </w:pPr>
      <w:bookmarkStart w:id="24" w:name="_Toc519701012"/>
      <w:r>
        <w:t xml:space="preserve">Les membres des OSC des </w:t>
      </w:r>
      <w:r w:rsidR="00CE61A0">
        <w:t>p</w:t>
      </w:r>
      <w:r>
        <w:t>lateformes nationales multipartites du GFF</w:t>
      </w:r>
      <w:bookmarkEnd w:id="24"/>
    </w:p>
    <w:p w14:paraId="5E828D7D" w14:textId="5590D040" w:rsidR="00AB3496" w:rsidRDefault="00FF4D62" w:rsidP="00A860FD">
      <w:r>
        <w:t xml:space="preserve">Il est essentiel que </w:t>
      </w:r>
      <w:r w:rsidR="00A860FD">
        <w:t xml:space="preserve">la société civile </w:t>
      </w:r>
      <w:r>
        <w:t xml:space="preserve">participe dans une large mesure aux </w:t>
      </w:r>
      <w:r w:rsidR="00A860FD">
        <w:t xml:space="preserve">processus nationaux du GFF </w:t>
      </w:r>
      <w:r>
        <w:t>pour que</w:t>
      </w:r>
      <w:r w:rsidR="00A860FD">
        <w:t xml:space="preserve"> le Groupe de coordination </w:t>
      </w:r>
      <w:r>
        <w:t xml:space="preserve">puisse </w:t>
      </w:r>
      <w:r w:rsidR="00A860FD">
        <w:t>parv</w:t>
      </w:r>
      <w:r>
        <w:t xml:space="preserve">enir </w:t>
      </w:r>
      <w:r w:rsidR="00A860FD">
        <w:t xml:space="preserve">à ses objectifs. Les membres du Groupe de coordination de la société civile </w:t>
      </w:r>
      <w:r>
        <w:t xml:space="preserve">ont pour mission </w:t>
      </w:r>
      <w:r w:rsidR="00A860FD">
        <w:t>de soutenir et d'encourager la société civile dans les pays cibles du GFF pour</w:t>
      </w:r>
      <w:r w:rsidR="00CA7223">
        <w:t xml:space="preserve"> qu’elle </w:t>
      </w:r>
      <w:r w:rsidR="00A860FD">
        <w:t>:</w:t>
      </w:r>
      <w:r>
        <w:t xml:space="preserve"> </w:t>
      </w:r>
      <w:r w:rsidR="00A860FD">
        <w:t xml:space="preserve">1) </w:t>
      </w:r>
      <w:r w:rsidR="00CA7223">
        <w:t xml:space="preserve">sache </w:t>
      </w:r>
      <w:r>
        <w:t xml:space="preserve">qu’elle a </w:t>
      </w:r>
      <w:r w:rsidR="00CA7223">
        <w:t xml:space="preserve">le </w:t>
      </w:r>
      <w:r>
        <w:t xml:space="preserve">droit </w:t>
      </w:r>
      <w:r w:rsidR="00CA7223">
        <w:t xml:space="preserve">de </w:t>
      </w:r>
      <w:r w:rsidR="00A860FD">
        <w:t>participer au GFF ; 2)</w:t>
      </w:r>
      <w:r w:rsidR="00CA7223" w:rsidDel="00CA7223">
        <w:t xml:space="preserve"> </w:t>
      </w:r>
      <w:r w:rsidR="00A860FD">
        <w:t>exerce ce droit ; et 3) travaill</w:t>
      </w:r>
      <w:r>
        <w:t>e</w:t>
      </w:r>
      <w:r w:rsidR="00A860FD">
        <w:t xml:space="preserve"> progressivement à la mise en œuvre des meilleures pratiques (toutes décrites ci-dessous). </w:t>
      </w:r>
    </w:p>
    <w:p w14:paraId="517AD059" w14:textId="45899376" w:rsidR="00AB3496" w:rsidRDefault="00003186" w:rsidP="00A860FD">
      <w:r>
        <w:t xml:space="preserve">Les lignes directrices du GFF sur les </w:t>
      </w:r>
      <w:r w:rsidR="00CA7223">
        <w:t>p</w:t>
      </w:r>
      <w:r>
        <w:t xml:space="preserve">lateformes nationales multipartites et la </w:t>
      </w:r>
      <w:r w:rsidR="00CA7223">
        <w:t>s</w:t>
      </w:r>
      <w:r>
        <w:t xml:space="preserve">tratégie d'engagement de la société civile </w:t>
      </w:r>
      <w:r w:rsidRPr="00FF4D62">
        <w:rPr>
          <w:u w:val="single"/>
        </w:rPr>
        <w:t>exigent</w:t>
      </w:r>
      <w:r>
        <w:t xml:space="preserve"> que la société civile </w:t>
      </w:r>
      <w:r w:rsidR="00FF4D62">
        <w:t xml:space="preserve">s’engage </w:t>
      </w:r>
      <w:r>
        <w:t xml:space="preserve">de la manière suivante : </w:t>
      </w:r>
    </w:p>
    <w:p w14:paraId="6F97BB4C" w14:textId="49EAE18B" w:rsidR="00AB3496" w:rsidRDefault="00003186" w:rsidP="00A72218">
      <w:pPr>
        <w:pStyle w:val="ListParagraph"/>
        <w:numPr>
          <w:ilvl w:val="0"/>
          <w:numId w:val="28"/>
        </w:numPr>
      </w:pPr>
      <w:r>
        <w:rPr>
          <w:b/>
        </w:rPr>
        <w:t xml:space="preserve">participation : </w:t>
      </w:r>
      <w:r>
        <w:t>la société civile a plus d'un siège sur les plateformes nationales du GFF</w:t>
      </w:r>
      <w:r w:rsidR="00CA7223">
        <w:t> ;</w:t>
      </w:r>
      <w:r>
        <w:t xml:space="preserve"> </w:t>
      </w:r>
    </w:p>
    <w:p w14:paraId="2AF95210" w14:textId="3002A0F5" w:rsidR="00AB3496" w:rsidRDefault="00003186" w:rsidP="00A72218">
      <w:pPr>
        <w:pStyle w:val="ListParagraph"/>
        <w:numPr>
          <w:ilvl w:val="0"/>
          <w:numId w:val="28"/>
        </w:numPr>
      </w:pPr>
      <w:r>
        <w:rPr>
          <w:b/>
        </w:rPr>
        <w:t>représentativité</w:t>
      </w:r>
      <w:r>
        <w:t xml:space="preserve"> : les représentants de la société civile sont sélectionnés de manière transparente, par leur propre groupe. Cela peut se faire par le biais d'un</w:t>
      </w:r>
      <w:r w:rsidR="00CA7223">
        <w:t xml:space="preserve"> appel ouvert </w:t>
      </w:r>
      <w:r w:rsidR="00904C05">
        <w:t>à manifester</w:t>
      </w:r>
      <w:r>
        <w:t xml:space="preserve"> </w:t>
      </w:r>
      <w:r w:rsidR="00CA7223">
        <w:t xml:space="preserve">son </w:t>
      </w:r>
      <w:r>
        <w:t>intérêt et d'un examen des candidatures/</w:t>
      </w:r>
      <w:r w:rsidR="00CA7223">
        <w:t>déclarations</w:t>
      </w:r>
      <w:r>
        <w:t xml:space="preserve"> d'intérêt/nominations par un </w:t>
      </w:r>
      <w:r w:rsidR="00CA7223">
        <w:t>g</w:t>
      </w:r>
      <w:r>
        <w:t xml:space="preserve">roupe directeur représentant un éventail d'OSC travaillant dans le domaine de la </w:t>
      </w:r>
      <w:r w:rsidR="00231F14">
        <w:t>SRMNCAH</w:t>
      </w:r>
      <w:r w:rsidR="00CA7223">
        <w:t> ;</w:t>
      </w:r>
    </w:p>
    <w:p w14:paraId="39CE089A" w14:textId="005FD807" w:rsidR="00AB3496" w:rsidRPr="00AB3496" w:rsidRDefault="00003186" w:rsidP="00A72218">
      <w:pPr>
        <w:pStyle w:val="ListParagraph"/>
        <w:numPr>
          <w:ilvl w:val="0"/>
          <w:numId w:val="28"/>
        </w:numPr>
      </w:pPr>
      <w:r>
        <w:rPr>
          <w:b/>
          <w:bCs/>
        </w:rPr>
        <w:lastRenderedPageBreak/>
        <w:t>participation concrète :</w:t>
      </w:r>
      <w:r>
        <w:t xml:space="preserve"> les représentants de la société civile </w:t>
      </w:r>
      <w:r w:rsidR="00CA7223">
        <w:t xml:space="preserve">auprès de </w:t>
      </w:r>
      <w:r>
        <w:t xml:space="preserve">la plateforme nationale seront des membres actifs, qui </w:t>
      </w:r>
      <w:r w:rsidR="00FF4D62">
        <w:t xml:space="preserve">auront </w:t>
      </w:r>
      <w:r>
        <w:t xml:space="preserve">de nombreuses responsabilités. </w:t>
      </w:r>
      <w:r w:rsidR="00FF4D62">
        <w:t>Celles-ci peuvent consister à </w:t>
      </w:r>
      <w:r>
        <w:t>: fournir une assistance technique ; soutenir la mise en œuvre et le suivi des plans du secteur de la santé ; représenter la communauté et les OSC et leur rendre compte ; soutenir les efforts de mobilisation des ressources ; contribuer au suivi et à la responsabilisation et ; veiller au respect des normes minimales pour les plateformes nationales</w:t>
      </w:r>
      <w:r w:rsidR="00CA7223">
        <w:t>.</w:t>
      </w:r>
      <w:r w:rsidR="00AB3496" w:rsidRPr="00AB3496">
        <w:rPr>
          <w:rStyle w:val="FootnoteReference"/>
          <w:rFonts w:cs="Helvetica"/>
          <w:color w:val="000000" w:themeColor="text1"/>
        </w:rPr>
        <w:footnoteReference w:id="4"/>
      </w:r>
    </w:p>
    <w:p w14:paraId="302CDF27" w14:textId="77777777" w:rsidR="00AB3496" w:rsidRDefault="00AB3496" w:rsidP="00AB3496">
      <w:pPr>
        <w:spacing w:after="0" w:line="240" w:lineRule="auto"/>
        <w:jc w:val="both"/>
        <w:rPr>
          <w:rFonts w:cs="Helvetica"/>
          <w:color w:val="000000" w:themeColor="text1"/>
        </w:rPr>
      </w:pPr>
    </w:p>
    <w:p w14:paraId="4479A187" w14:textId="77777777" w:rsidR="00AB3496" w:rsidRPr="00AB3496" w:rsidRDefault="00AB3496" w:rsidP="00AB3496">
      <w:pPr>
        <w:spacing w:after="0" w:line="240" w:lineRule="auto"/>
        <w:jc w:val="both"/>
        <w:rPr>
          <w:rFonts w:cs="Helvetica"/>
          <w:color w:val="000000" w:themeColor="text1"/>
        </w:rPr>
      </w:pPr>
      <w:r>
        <w:rPr>
          <w:color w:val="000000" w:themeColor="text1"/>
        </w:rPr>
        <w:t xml:space="preserve">En outre, les </w:t>
      </w:r>
      <w:r>
        <w:rPr>
          <w:color w:val="000000" w:themeColor="text1"/>
          <w:u w:val="single"/>
        </w:rPr>
        <w:t>meilleures pratiques</w:t>
      </w:r>
      <w:r>
        <w:rPr>
          <w:color w:val="000000" w:themeColor="text1"/>
        </w:rPr>
        <w:t xml:space="preserve"> qui amélioreront l'efficacité de la participation de la société civile comprennent : </w:t>
      </w:r>
    </w:p>
    <w:p w14:paraId="09368107" w14:textId="6D5E7D58" w:rsidR="00AB3496" w:rsidRPr="00AB3496" w:rsidRDefault="00003186" w:rsidP="00AB3496">
      <w:pPr>
        <w:pStyle w:val="ListParagraph"/>
        <w:numPr>
          <w:ilvl w:val="0"/>
          <w:numId w:val="17"/>
        </w:numPr>
        <w:spacing w:after="0"/>
      </w:pPr>
      <w:r>
        <w:rPr>
          <w:b/>
          <w:bCs/>
        </w:rPr>
        <w:t>l</w:t>
      </w:r>
      <w:r w:rsidR="00F934CE">
        <w:rPr>
          <w:b/>
          <w:bCs/>
        </w:rPr>
        <w:t>a</w:t>
      </w:r>
      <w:r>
        <w:t xml:space="preserve"> </w:t>
      </w:r>
      <w:r>
        <w:rPr>
          <w:b/>
        </w:rPr>
        <w:t>consultation :</w:t>
      </w:r>
      <w:r>
        <w:t xml:space="preserve"> les représentants de la société civile </w:t>
      </w:r>
      <w:r w:rsidR="00F934CE">
        <w:t>auprès d</w:t>
      </w:r>
      <w:r>
        <w:t xml:space="preserve">es plateformes nationales doivent consulter </w:t>
      </w:r>
      <w:r w:rsidR="00FF4D62">
        <w:t xml:space="preserve">dans une large mesure </w:t>
      </w:r>
      <w:r>
        <w:t xml:space="preserve">un réseau plus large d'organisations communautaires et d’OSC et présenter </w:t>
      </w:r>
      <w:r w:rsidR="00FF4D62">
        <w:t xml:space="preserve">les </w:t>
      </w:r>
      <w:r>
        <w:t xml:space="preserve">vues </w:t>
      </w:r>
      <w:r w:rsidR="00FF4D62">
        <w:t xml:space="preserve">de ces dernières </w:t>
      </w:r>
      <w:r>
        <w:t xml:space="preserve">auprès de la plateforme nationale.  </w:t>
      </w:r>
    </w:p>
    <w:p w14:paraId="0B0099E0" w14:textId="5CFB944D" w:rsidR="00AB3496" w:rsidRPr="00AB3496" w:rsidRDefault="00003186" w:rsidP="00AB3496">
      <w:pPr>
        <w:pStyle w:val="ListParagraph"/>
        <w:numPr>
          <w:ilvl w:val="0"/>
          <w:numId w:val="17"/>
        </w:numPr>
        <w:spacing w:after="0"/>
      </w:pPr>
      <w:r>
        <w:rPr>
          <w:b/>
          <w:bCs/>
        </w:rPr>
        <w:t>la transparence :</w:t>
      </w:r>
      <w:r>
        <w:t xml:space="preserve"> les représentants de la société civile doivent partager en temps opportun les informations et documents importants avec le réseau plus large d</w:t>
      </w:r>
      <w:r w:rsidR="00F934CE">
        <w:t xml:space="preserve">es </w:t>
      </w:r>
      <w:r>
        <w:t>OSC ;</w:t>
      </w:r>
    </w:p>
    <w:p w14:paraId="311BDFEC" w14:textId="779F010A" w:rsidR="00AB3496" w:rsidRPr="00AB3496" w:rsidRDefault="00003186" w:rsidP="00AB3496">
      <w:pPr>
        <w:pStyle w:val="ListParagraph"/>
        <w:numPr>
          <w:ilvl w:val="0"/>
          <w:numId w:val="17"/>
        </w:numPr>
      </w:pPr>
      <w:r>
        <w:rPr>
          <w:b/>
          <w:bCs/>
        </w:rPr>
        <w:t>l</w:t>
      </w:r>
      <w:r w:rsidR="00F934CE">
        <w:rPr>
          <w:b/>
          <w:bCs/>
        </w:rPr>
        <w:t>a</w:t>
      </w:r>
      <w:r>
        <w:rPr>
          <w:b/>
          <w:bCs/>
        </w:rPr>
        <w:t xml:space="preserve"> communication :</w:t>
      </w:r>
      <w:r>
        <w:t xml:space="preserve"> les représentants de la société civile doivent faciliter les communications importantes du Groupe mondial de coordination de la société civile auprès du réseau d</w:t>
      </w:r>
      <w:r w:rsidR="002135C5">
        <w:t xml:space="preserve">es </w:t>
      </w:r>
      <w:r>
        <w:t xml:space="preserve">OSC et vice versa ; et de la plateforme nationale aux coalitions/réseaux nationaux d'OSC travaillant dans le domaine de la </w:t>
      </w:r>
      <w:r w:rsidR="00231F14">
        <w:t>SRMNCAH</w:t>
      </w:r>
      <w:r>
        <w:t xml:space="preserve"> et auprès du Groupe mondial de coordination de la société civile, et </w:t>
      </w:r>
      <w:r w:rsidR="00FF4D62">
        <w:t>inversement</w:t>
      </w:r>
      <w:r>
        <w:t xml:space="preserve">.   </w:t>
      </w:r>
    </w:p>
    <w:p w14:paraId="156A2765" w14:textId="4BD68958" w:rsidR="00AB3496" w:rsidRPr="00A860FD" w:rsidRDefault="00003186" w:rsidP="00AB3496">
      <w:pPr>
        <w:pStyle w:val="ListParagraph"/>
        <w:numPr>
          <w:ilvl w:val="0"/>
          <w:numId w:val="17"/>
        </w:numPr>
      </w:pPr>
      <w:r>
        <w:rPr>
          <w:b/>
          <w:bCs/>
        </w:rPr>
        <w:t>les synergies :</w:t>
      </w:r>
      <w:r>
        <w:t xml:space="preserve"> au niveau des pays, la même plateforme est souvent utilisée pour participer à de nombreux processus mondiaux et nationaux. Les représentants de la société civile doivent encourager les synergies entre le GFF et les efforts déployés par d’autres structures comme la CSU, GAVI, le Fonds mondial, les </w:t>
      </w:r>
      <w:r w:rsidR="00F934CE">
        <w:t>p</w:t>
      </w:r>
      <w:r>
        <w:t>lans chiffrés de mise en œuvre de la planification familiale, etc. Ils doivent utiliser les réseaux existants des OSC pour diffuser les informations et les ressources du GFF. Les représentants de la société civile doivent également encourager les synergies avec les organismes régionaux. Sur le continent africain, la collaboration avec des organismes régionaux comme l'Union africaine, la CEDEAO, le Partenariat de Ouagadougou, la SADC</w:t>
      </w:r>
      <w:r w:rsidR="00F934CE">
        <w:t>,</w:t>
      </w:r>
      <w:r>
        <w:t xml:space="preserve"> entre autres</w:t>
      </w:r>
      <w:r w:rsidR="00F934CE">
        <w:t>,</w:t>
      </w:r>
      <w:r>
        <w:t xml:space="preserve"> doit être encouragée dans le cadre de systèmes régionaux de gestion</w:t>
      </w:r>
      <w:r w:rsidR="00FF4D62">
        <w:t xml:space="preserve"> </w:t>
      </w:r>
      <w:r>
        <w:t xml:space="preserve">des connaissances </w:t>
      </w:r>
      <w:r w:rsidR="00F934CE">
        <w:t xml:space="preserve">d’un </w:t>
      </w:r>
      <w:r w:rsidR="00FF4D62">
        <w:t xml:space="preserve">bon rapport coût-efficacité </w:t>
      </w:r>
      <w:r>
        <w:t>afin d</w:t>
      </w:r>
      <w:r w:rsidR="00FF4D62">
        <w:t>e renforcer l</w:t>
      </w:r>
      <w:r>
        <w:t xml:space="preserve">'apprentissage.  </w:t>
      </w:r>
    </w:p>
    <w:p w14:paraId="24760C2F" w14:textId="1C14B3C8" w:rsidR="00A1082F" w:rsidRDefault="00EC03A6" w:rsidP="00A1082F">
      <w:pPr>
        <w:pStyle w:val="Heading3"/>
      </w:pPr>
      <w:bookmarkStart w:id="25" w:name="_Toc519701013"/>
      <w:r>
        <w:t>Rapport</w:t>
      </w:r>
      <w:r w:rsidR="00A1082F">
        <w:t xml:space="preserve"> avec la CSU2030</w:t>
      </w:r>
      <w:bookmarkEnd w:id="25"/>
    </w:p>
    <w:p w14:paraId="5FBE2D48" w14:textId="6F96C4EB" w:rsidR="00A1082F" w:rsidRPr="00A9029E" w:rsidRDefault="00A1082F" w:rsidP="00A1082F">
      <w:r>
        <w:t xml:space="preserve">Il existe de nombreuses similitudes et synergies potentielles entre les sociétés civiles œuvrant en faveur du GFF et de la CSU2030.   Le mécanisme de la société civile de la CSU2030 a réservé un siège </w:t>
      </w:r>
      <w:r w:rsidR="00FF4D62">
        <w:t xml:space="preserve">aux </w:t>
      </w:r>
      <w:r>
        <w:t xml:space="preserve">OSC dont les travaux portent sur le GFF afin de veiller à la coordination et d’éviter </w:t>
      </w:r>
      <w:r w:rsidR="00F934CE">
        <w:t xml:space="preserve">les </w:t>
      </w:r>
      <w:r w:rsidR="008A672A">
        <w:t>chevauchements, le</w:t>
      </w:r>
      <w:r>
        <w:t xml:space="preserve"> groupe de coordination de la société civile sur le GFF en fera autant et </w:t>
      </w:r>
      <w:r w:rsidR="00FF4D62">
        <w:t xml:space="preserve">assurera </w:t>
      </w:r>
      <w:r>
        <w:t xml:space="preserve">un siège </w:t>
      </w:r>
      <w:r w:rsidR="00FF4D62">
        <w:t xml:space="preserve">à </w:t>
      </w:r>
      <w:r>
        <w:t>une OSC œuvrant en faveur de la CSU2030</w:t>
      </w:r>
      <w:r w:rsidR="00F934CE">
        <w:t>.</w:t>
      </w:r>
      <w:r>
        <w:t xml:space="preserve"> </w:t>
      </w:r>
    </w:p>
    <w:p w14:paraId="1DDC0491" w14:textId="599B8FA8" w:rsidR="00003186" w:rsidRDefault="00EC03A6" w:rsidP="00003186">
      <w:pPr>
        <w:pStyle w:val="Heading3"/>
      </w:pPr>
      <w:bookmarkStart w:id="26" w:name="_Toc519701014"/>
      <w:r>
        <w:t>Rapport</w:t>
      </w:r>
      <w:r w:rsidR="00A860FD">
        <w:t xml:space="preserve"> avec les membres du Groupe des investisseurs</w:t>
      </w:r>
      <w:bookmarkEnd w:id="26"/>
      <w:r w:rsidR="00A860FD">
        <w:t xml:space="preserve">  </w:t>
      </w:r>
    </w:p>
    <w:p w14:paraId="1CA7E740" w14:textId="28308260" w:rsidR="00A860FD" w:rsidRDefault="00A860FD" w:rsidP="00A860FD">
      <w:r>
        <w:t xml:space="preserve">Les membres qui sont basés </w:t>
      </w:r>
      <w:r w:rsidR="00AD5036">
        <w:t>sur le territoire d’un</w:t>
      </w:r>
      <w:r>
        <w:t xml:space="preserve"> </w:t>
      </w:r>
      <w:r w:rsidR="00AD5036">
        <w:t xml:space="preserve">pays disposant d’un siège </w:t>
      </w:r>
      <w:r>
        <w:t xml:space="preserve">au Groupe des investisseurs sont chargés de diriger les actions de plaidoyer avec ce membre, ou d’assurer la coordination </w:t>
      </w:r>
      <w:r w:rsidR="00AD5036">
        <w:t xml:space="preserve">avec les différentes </w:t>
      </w:r>
      <w:r>
        <w:t>personnes pouvant</w:t>
      </w:r>
      <w:r w:rsidR="00AD5036">
        <w:t xml:space="preserve">, le cas échéant, </w:t>
      </w:r>
      <w:r>
        <w:t xml:space="preserve">servir de point de contact. Le Comité directeur coordonnera les activités de </w:t>
      </w:r>
      <w:r w:rsidR="00AD5036">
        <w:t>communication</w:t>
      </w:r>
      <w:r>
        <w:t xml:space="preserve"> des autres membres du Groupe des investisseurs par l'intermédiaire des représentants élus de la société civile et de leurs suppléants. </w:t>
      </w:r>
    </w:p>
    <w:p w14:paraId="346EAE5B" w14:textId="77777777" w:rsidR="00EC03A6" w:rsidRPr="003D78F4" w:rsidRDefault="00EC03A6" w:rsidP="00EC03A6">
      <w:pPr>
        <w:pStyle w:val="Heading3"/>
      </w:pPr>
      <w:bookmarkStart w:id="27" w:name="_Toc519701016"/>
      <w:r w:rsidRPr="003D78F4">
        <w:lastRenderedPageBreak/>
        <w:t>Rapport avec le Secrétariat du GFF</w:t>
      </w:r>
    </w:p>
    <w:p w14:paraId="1523B66C" w14:textId="47ABAA75" w:rsidR="00EC03A6" w:rsidRPr="00B25FF4" w:rsidRDefault="00EC03A6" w:rsidP="00EC03A6">
      <w:r w:rsidRPr="00B25FF4">
        <w:t xml:space="preserve">Le </w:t>
      </w:r>
      <w:r>
        <w:t>Comit</w:t>
      </w:r>
      <w:r w:rsidRPr="00530A55">
        <w:t>é</w:t>
      </w:r>
      <w:r w:rsidRPr="00B25FF4">
        <w:t xml:space="preserve"> directeur et l</w:t>
      </w:r>
      <w:r>
        <w:t>es membres individuels du Groupe de coordination s’engageront avec le Secrétariat du GFF pour l’assistance technique, la coordination, et pour le plaidoyer aux besoins ; et assureront une harmonisation avec les autres proc</w:t>
      </w:r>
      <w:r w:rsidRPr="00D65D12">
        <w:t>é</w:t>
      </w:r>
      <w:r>
        <w:t>dures du GFF.</w:t>
      </w:r>
    </w:p>
    <w:p w14:paraId="001E68D3" w14:textId="7D5EC5C4" w:rsidR="003F3A14" w:rsidRPr="003F3A14" w:rsidRDefault="00A860FD" w:rsidP="003F3A14">
      <w:pPr>
        <w:pStyle w:val="Heading3"/>
      </w:pPr>
      <w:r>
        <w:t>R</w:t>
      </w:r>
      <w:r w:rsidR="00EC03A6">
        <w:t>apport</w:t>
      </w:r>
      <w:r>
        <w:t xml:space="preserve"> avec le </w:t>
      </w:r>
      <w:bookmarkEnd w:id="27"/>
      <w:r w:rsidR="00F934CE">
        <w:t>PMNCH</w:t>
      </w:r>
    </w:p>
    <w:p w14:paraId="547DB680" w14:textId="447547DC" w:rsidR="00A860FD" w:rsidRDefault="00A860FD" w:rsidP="00A860FD">
      <w:r>
        <w:t xml:space="preserve">Le représentant désigné du groupe des OSC </w:t>
      </w:r>
      <w:r w:rsidR="002B2935">
        <w:t xml:space="preserve">auprès </w:t>
      </w:r>
      <w:r>
        <w:t xml:space="preserve">du </w:t>
      </w:r>
      <w:r w:rsidR="00F934CE">
        <w:t>PMNCH</w:t>
      </w:r>
      <w:r>
        <w:t xml:space="preserve">, le point focal du Secrétariat du </w:t>
      </w:r>
      <w:r w:rsidR="00F934CE">
        <w:t>PMNCH</w:t>
      </w:r>
      <w:r>
        <w:t xml:space="preserve"> et les membres </w:t>
      </w:r>
      <w:r w:rsidR="00AD5036">
        <w:t>participant aux travaux du</w:t>
      </w:r>
      <w:r>
        <w:t xml:space="preserve"> </w:t>
      </w:r>
      <w:r w:rsidR="00F934CE">
        <w:t>PMNCH</w:t>
      </w:r>
      <w:r>
        <w:t xml:space="preserve"> veilleront à </w:t>
      </w:r>
      <w:r w:rsidR="00AD5036">
        <w:t>s’aligner sur</w:t>
      </w:r>
      <w:r>
        <w:t xml:space="preserve"> les autres processus du </w:t>
      </w:r>
      <w:r w:rsidR="00F934CE">
        <w:t>PMNCH</w:t>
      </w:r>
      <w:r>
        <w:t xml:space="preserve">.  </w:t>
      </w:r>
    </w:p>
    <w:p w14:paraId="270A28C3" w14:textId="187204CB" w:rsidR="00BB7571" w:rsidRDefault="00F934CE" w:rsidP="00BB7571">
      <w:pPr>
        <w:pStyle w:val="Heading1"/>
        <w:numPr>
          <w:ilvl w:val="0"/>
          <w:numId w:val="5"/>
        </w:numPr>
      </w:pPr>
      <w:bookmarkStart w:id="28" w:name="_Toc480884503"/>
      <w:bookmarkStart w:id="29" w:name="_Toc519701017"/>
      <w:bookmarkEnd w:id="28"/>
      <w:r>
        <w:t>Durée du m</w:t>
      </w:r>
      <w:r w:rsidR="00BB7571">
        <w:t>andat</w:t>
      </w:r>
      <w:bookmarkEnd w:id="29"/>
    </w:p>
    <w:p w14:paraId="4BCA89E5" w14:textId="0EADB0F4" w:rsidR="00BB7571" w:rsidRPr="00BB7571" w:rsidRDefault="00F934CE" w:rsidP="00BB7571">
      <w:pPr>
        <w:spacing w:after="0"/>
        <w:rPr>
          <w:b/>
        </w:rPr>
      </w:pPr>
      <w:r>
        <w:t xml:space="preserve">Le présent mandat </w:t>
      </w:r>
      <w:r w:rsidR="00BB7571">
        <w:t>pren</w:t>
      </w:r>
      <w:r>
        <w:t>d</w:t>
      </w:r>
      <w:r w:rsidR="00BB7571">
        <w:t xml:space="preserve"> effet le 1er mai 2017 et </w:t>
      </w:r>
      <w:r w:rsidR="00FF4D62">
        <w:t xml:space="preserve">s’applique pendant toute la </w:t>
      </w:r>
      <w:r w:rsidR="00BB7571">
        <w:t xml:space="preserve">durée </w:t>
      </w:r>
      <w:r w:rsidR="002135C5">
        <w:t xml:space="preserve">d’existence </w:t>
      </w:r>
      <w:r w:rsidR="00BB7571">
        <w:t>du GFF.</w:t>
      </w:r>
    </w:p>
    <w:p w14:paraId="3418F3DA" w14:textId="5A50E2E1" w:rsidR="00951560" w:rsidRDefault="00951560" w:rsidP="00951560"/>
    <w:p w14:paraId="6C1CA91A" w14:textId="692EB0E4" w:rsidR="00986826" w:rsidRDefault="00986826" w:rsidP="00951560"/>
    <w:p w14:paraId="3F45102B" w14:textId="578A0654" w:rsidR="00DE4314" w:rsidRDefault="00DE4314" w:rsidP="00951560"/>
    <w:p w14:paraId="6521B402" w14:textId="5903955B" w:rsidR="00DE4314" w:rsidRDefault="00DE4314" w:rsidP="00951560"/>
    <w:p w14:paraId="79859BB9" w14:textId="15B3F5FB" w:rsidR="00DE4314" w:rsidRDefault="00DE4314" w:rsidP="00951560"/>
    <w:p w14:paraId="135BE1C3" w14:textId="77777777" w:rsidR="00986826" w:rsidRDefault="00986826" w:rsidP="00951560"/>
    <w:p w14:paraId="3C4FCDFC" w14:textId="361ADD9B" w:rsidR="00480492" w:rsidRDefault="001D0541" w:rsidP="00C52635">
      <w:pPr>
        <w:pStyle w:val="Heading1"/>
      </w:pPr>
      <w:bookmarkStart w:id="30" w:name="_Toc519701018"/>
      <w:r>
        <w:t>Annexe 1. Documents de référence</w:t>
      </w:r>
      <w:bookmarkEnd w:id="30"/>
    </w:p>
    <w:p w14:paraId="5C9E0394" w14:textId="771BA212" w:rsidR="00C52635" w:rsidRDefault="00C52635" w:rsidP="00C52635">
      <w:pPr>
        <w:pStyle w:val="FootnoteText"/>
        <w:rPr>
          <w:rFonts w:ascii="Calibri" w:hAnsi="Calibri"/>
          <w:sz w:val="22"/>
          <w:szCs w:val="22"/>
        </w:rPr>
      </w:pPr>
    </w:p>
    <w:p w14:paraId="699AE6BF" w14:textId="7A2593C8" w:rsidR="002135C5" w:rsidRDefault="00C52635" w:rsidP="00C52635">
      <w:pPr>
        <w:pStyle w:val="FootnoteText"/>
        <w:rPr>
          <w:lang w:val="en-US"/>
        </w:rPr>
      </w:pPr>
      <w:r w:rsidRPr="00015C67">
        <w:t>Dennis, S.</w:t>
      </w:r>
      <w:hyperlink r:id="rId12" w:history="1">
        <w:r w:rsidRPr="00015C67">
          <w:rPr>
            <w:rStyle w:val="Hyperlink"/>
            <w:rFonts w:ascii="Calibri" w:hAnsi="Calibri"/>
            <w:sz w:val="22"/>
            <w:szCs w:val="22"/>
          </w:rPr>
          <w:t xml:space="preserve"> </w:t>
        </w:r>
        <w:r w:rsidRPr="003E7FDC">
          <w:rPr>
            <w:rStyle w:val="Hyperlink"/>
            <w:rFonts w:ascii="Calibri" w:hAnsi="Calibri"/>
            <w:sz w:val="22"/>
            <w:szCs w:val="22"/>
            <w:lang w:val="en-US"/>
          </w:rPr>
          <w:t xml:space="preserve">Civil Society Guide to the GFF. </w:t>
        </w:r>
      </w:hyperlink>
      <w:r w:rsidRPr="003E7FDC">
        <w:rPr>
          <w:lang w:val="en-US"/>
        </w:rPr>
        <w:t xml:space="preserve">PAI, </w:t>
      </w:r>
      <w:proofErr w:type="spellStart"/>
      <w:r w:rsidR="008F30C4">
        <w:rPr>
          <w:lang w:val="en-US"/>
        </w:rPr>
        <w:t>O</w:t>
      </w:r>
      <w:r w:rsidRPr="003E7FDC">
        <w:rPr>
          <w:lang w:val="en-US"/>
        </w:rPr>
        <w:t>ctobre</w:t>
      </w:r>
      <w:proofErr w:type="spellEnd"/>
      <w:r w:rsidRPr="003E7FDC">
        <w:rPr>
          <w:lang w:val="en-US"/>
        </w:rPr>
        <w:t xml:space="preserve"> 2016.</w:t>
      </w:r>
    </w:p>
    <w:p w14:paraId="46AF882C" w14:textId="16480AA8" w:rsidR="002135C5" w:rsidRPr="00E56337" w:rsidRDefault="002135C5" w:rsidP="002135C5">
      <w:pPr>
        <w:pStyle w:val="FootnoteText"/>
        <w:numPr>
          <w:ilvl w:val="0"/>
          <w:numId w:val="31"/>
        </w:numPr>
        <w:rPr>
          <w:rFonts w:ascii="Calibri" w:hAnsi="Calibri"/>
          <w:i/>
          <w:iCs/>
          <w:color w:val="000000"/>
          <w:sz w:val="22"/>
          <w:szCs w:val="22"/>
        </w:rPr>
      </w:pPr>
      <w:r w:rsidRPr="00E56337">
        <w:rPr>
          <w:rFonts w:ascii="Calibri" w:hAnsi="Calibri"/>
          <w:iCs/>
          <w:sz w:val="22"/>
          <w:szCs w:val="22"/>
        </w:rPr>
        <w:t>Disponible en anglais, français</w:t>
      </w:r>
      <w:r w:rsidR="000A6C57" w:rsidRPr="00E56337">
        <w:rPr>
          <w:rFonts w:ascii="Calibri" w:hAnsi="Calibri"/>
          <w:iCs/>
          <w:sz w:val="22"/>
          <w:szCs w:val="22"/>
        </w:rPr>
        <w:t xml:space="preserve"> (</w:t>
      </w:r>
      <w:r w:rsidR="000A6C57" w:rsidRPr="00E56337">
        <w:rPr>
          <w:rFonts w:ascii="Calibri" w:hAnsi="Calibri"/>
          <w:i/>
          <w:iCs/>
          <w:sz w:val="22"/>
          <w:szCs w:val="22"/>
        </w:rPr>
        <w:t>Guide du GFF à l’usage de la société civile</w:t>
      </w:r>
      <w:r w:rsidR="000A6C57" w:rsidRPr="00E56337">
        <w:rPr>
          <w:rFonts w:ascii="Calibri" w:hAnsi="Calibri"/>
          <w:iCs/>
          <w:sz w:val="22"/>
          <w:szCs w:val="22"/>
        </w:rPr>
        <w:t>)</w:t>
      </w:r>
      <w:r w:rsidRPr="00E56337">
        <w:rPr>
          <w:rFonts w:ascii="Calibri" w:hAnsi="Calibri"/>
          <w:iCs/>
          <w:sz w:val="22"/>
          <w:szCs w:val="22"/>
        </w:rPr>
        <w:t xml:space="preserve"> et portugais</w:t>
      </w:r>
    </w:p>
    <w:p w14:paraId="34FC2619" w14:textId="386A4BB8" w:rsidR="00C52635" w:rsidRPr="00E56337" w:rsidRDefault="002135C5" w:rsidP="008A672A">
      <w:pPr>
        <w:pStyle w:val="FootnoteText"/>
        <w:numPr>
          <w:ilvl w:val="0"/>
          <w:numId w:val="31"/>
        </w:numPr>
        <w:rPr>
          <w:rFonts w:ascii="Calibri" w:hAnsi="Calibri"/>
          <w:i/>
          <w:iCs/>
          <w:color w:val="000000"/>
          <w:sz w:val="22"/>
          <w:szCs w:val="22"/>
        </w:rPr>
      </w:pPr>
      <w:r w:rsidRPr="00E56337">
        <w:rPr>
          <w:rFonts w:ascii="Calibri" w:hAnsi="Calibri"/>
          <w:iCs/>
          <w:sz w:val="22"/>
          <w:szCs w:val="22"/>
        </w:rPr>
        <w:t>Addendum 2018, disponible en anglais et en français</w:t>
      </w:r>
    </w:p>
    <w:p w14:paraId="484E650C" w14:textId="77777777" w:rsidR="00C52635" w:rsidRPr="00E56337" w:rsidRDefault="00C52635" w:rsidP="00C52635">
      <w:pPr>
        <w:pStyle w:val="FootnoteText"/>
        <w:rPr>
          <w:rFonts w:ascii="Calibri" w:hAnsi="Calibri"/>
          <w:sz w:val="22"/>
          <w:szCs w:val="22"/>
        </w:rPr>
      </w:pPr>
    </w:p>
    <w:p w14:paraId="028760A5" w14:textId="4D826A11" w:rsidR="00C52635" w:rsidRPr="003E7FDC" w:rsidRDefault="00C52635" w:rsidP="00C52635">
      <w:pPr>
        <w:pStyle w:val="FootnoteText"/>
        <w:rPr>
          <w:rFonts w:ascii="Calibri" w:hAnsi="Calibri"/>
          <w:sz w:val="22"/>
          <w:szCs w:val="22"/>
          <w:lang w:val="en-US"/>
        </w:rPr>
      </w:pPr>
      <w:r w:rsidRPr="003E7FDC">
        <w:rPr>
          <w:rFonts w:ascii="Calibri" w:hAnsi="Calibri"/>
          <w:sz w:val="22"/>
          <w:szCs w:val="22"/>
          <w:lang w:val="en-US"/>
        </w:rPr>
        <w:t xml:space="preserve">Hurd S, Wilson R et Cody A. </w:t>
      </w:r>
      <w:hyperlink r:id="rId13" w:history="1">
        <w:r w:rsidRPr="003E7FDC">
          <w:rPr>
            <w:rStyle w:val="Hyperlink"/>
            <w:rFonts w:ascii="Calibri" w:hAnsi="Calibri"/>
            <w:sz w:val="22"/>
            <w:szCs w:val="22"/>
            <w:lang w:val="en-US"/>
          </w:rPr>
          <w:t>Civil Society Engagement in the Global Financing Facility:</w:t>
        </w:r>
      </w:hyperlink>
      <w:hyperlink r:id="rId14" w:history="1">
        <w:r w:rsidRPr="003E7FDC">
          <w:rPr>
            <w:rStyle w:val="Hyperlink"/>
            <w:rFonts w:ascii="Calibri" w:hAnsi="Calibri"/>
            <w:sz w:val="22"/>
            <w:szCs w:val="22"/>
            <w:lang w:val="en-US"/>
          </w:rPr>
          <w:t xml:space="preserve"> Analysis and Recommendations</w:t>
        </w:r>
      </w:hyperlink>
      <w:r w:rsidRPr="003E7FDC">
        <w:rPr>
          <w:rFonts w:ascii="Calibri" w:hAnsi="Calibri"/>
          <w:sz w:val="22"/>
          <w:szCs w:val="22"/>
          <w:lang w:val="en-US"/>
        </w:rPr>
        <w:t xml:space="preserve">. Global Health Visions and Catalysts for Change. </w:t>
      </w:r>
      <w:proofErr w:type="spellStart"/>
      <w:r w:rsidRPr="003E7FDC">
        <w:rPr>
          <w:rFonts w:ascii="Calibri" w:hAnsi="Calibri"/>
          <w:sz w:val="22"/>
          <w:szCs w:val="22"/>
          <w:lang w:val="en-US"/>
        </w:rPr>
        <w:t>Février</w:t>
      </w:r>
      <w:proofErr w:type="spellEnd"/>
      <w:r w:rsidRPr="003E7FDC">
        <w:rPr>
          <w:rFonts w:ascii="Calibri" w:hAnsi="Calibri"/>
          <w:sz w:val="22"/>
          <w:szCs w:val="22"/>
          <w:lang w:val="en-US"/>
        </w:rPr>
        <w:t xml:space="preserve"> 2016</w:t>
      </w:r>
      <w:r w:rsidR="00E56337">
        <w:rPr>
          <w:rFonts w:ascii="Calibri" w:hAnsi="Calibri"/>
          <w:sz w:val="22"/>
          <w:szCs w:val="22"/>
          <w:lang w:val="en-US"/>
        </w:rPr>
        <w:t>.</w:t>
      </w:r>
      <w:r w:rsidRPr="003E7FDC">
        <w:rPr>
          <w:rFonts w:ascii="Calibri" w:hAnsi="Calibri"/>
          <w:sz w:val="22"/>
          <w:szCs w:val="22"/>
          <w:lang w:val="en-US"/>
        </w:rPr>
        <w:t xml:space="preserve">  </w:t>
      </w:r>
    </w:p>
    <w:p w14:paraId="1E9340E8" w14:textId="77777777" w:rsidR="00C52635" w:rsidRPr="003E7FDC" w:rsidRDefault="00C52635" w:rsidP="00C52635">
      <w:pPr>
        <w:pStyle w:val="FootnoteText"/>
        <w:rPr>
          <w:rFonts w:ascii="Calibri" w:hAnsi="Calibri"/>
          <w:sz w:val="22"/>
          <w:szCs w:val="22"/>
          <w:lang w:val="en-US"/>
        </w:rPr>
      </w:pPr>
    </w:p>
    <w:p w14:paraId="5EB63464" w14:textId="77777777" w:rsidR="002135C5" w:rsidRDefault="00C52635" w:rsidP="00C45327">
      <w:pPr>
        <w:pStyle w:val="FootnoteText"/>
        <w:rPr>
          <w:rFonts w:ascii="Calibri" w:hAnsi="Calibri"/>
          <w:sz w:val="22"/>
          <w:szCs w:val="22"/>
        </w:rPr>
      </w:pPr>
      <w:r w:rsidRPr="003E7FDC">
        <w:rPr>
          <w:rFonts w:ascii="Calibri" w:hAnsi="Calibri"/>
          <w:sz w:val="22"/>
          <w:szCs w:val="22"/>
          <w:lang w:val="en-US"/>
        </w:rPr>
        <w:t xml:space="preserve">Hurd S, and </w:t>
      </w:r>
      <w:proofErr w:type="spellStart"/>
      <w:r w:rsidRPr="003E7FDC">
        <w:rPr>
          <w:rFonts w:ascii="Calibri" w:hAnsi="Calibri"/>
          <w:sz w:val="22"/>
          <w:szCs w:val="22"/>
          <w:lang w:val="en-US"/>
        </w:rPr>
        <w:t>Dia</w:t>
      </w:r>
      <w:proofErr w:type="spellEnd"/>
      <w:r w:rsidRPr="003E7FDC">
        <w:rPr>
          <w:rFonts w:ascii="Calibri" w:hAnsi="Calibri"/>
          <w:sz w:val="22"/>
          <w:szCs w:val="22"/>
          <w:lang w:val="en-US"/>
        </w:rPr>
        <w:t xml:space="preserve"> M</w:t>
      </w:r>
      <w:hyperlink r:id="rId15" w:history="1">
        <w:r w:rsidRPr="003E7FDC">
          <w:rPr>
            <w:rStyle w:val="Hyperlink"/>
            <w:rFonts w:ascii="Calibri" w:hAnsi="Calibri"/>
            <w:sz w:val="22"/>
            <w:szCs w:val="22"/>
            <w:lang w:val="en-US"/>
          </w:rPr>
          <w:t>. Addendum to Civil Society Engagement in the GFF</w:t>
        </w:r>
      </w:hyperlink>
      <w:r w:rsidRPr="003E7FDC">
        <w:rPr>
          <w:rFonts w:ascii="Calibri" w:hAnsi="Calibri"/>
          <w:sz w:val="22"/>
          <w:szCs w:val="22"/>
          <w:lang w:val="en-US"/>
        </w:rPr>
        <w:t xml:space="preserve">, </w:t>
      </w:r>
      <w:proofErr w:type="spellStart"/>
      <w:r w:rsidRPr="003E7FDC">
        <w:rPr>
          <w:rFonts w:ascii="Calibri" w:hAnsi="Calibri"/>
          <w:sz w:val="22"/>
          <w:szCs w:val="22"/>
          <w:lang w:val="en-US"/>
        </w:rPr>
        <w:t>Février</w:t>
      </w:r>
      <w:proofErr w:type="spellEnd"/>
      <w:r w:rsidRPr="003E7FDC">
        <w:rPr>
          <w:rFonts w:ascii="Calibri" w:hAnsi="Calibri"/>
          <w:sz w:val="22"/>
          <w:szCs w:val="22"/>
          <w:lang w:val="en-US"/>
        </w:rPr>
        <w:t xml:space="preserve"> 2016 Report. </w:t>
      </w:r>
      <w:r>
        <w:rPr>
          <w:rFonts w:ascii="Calibri" w:hAnsi="Calibri"/>
          <w:sz w:val="22"/>
          <w:szCs w:val="22"/>
        </w:rPr>
        <w:t xml:space="preserve">Global </w:t>
      </w:r>
      <w:proofErr w:type="spellStart"/>
      <w:r>
        <w:rPr>
          <w:rFonts w:ascii="Calibri" w:hAnsi="Calibri"/>
          <w:sz w:val="22"/>
          <w:szCs w:val="22"/>
        </w:rPr>
        <w:t>Health</w:t>
      </w:r>
      <w:proofErr w:type="spellEnd"/>
      <w:r>
        <w:rPr>
          <w:rFonts w:ascii="Calibri" w:hAnsi="Calibri"/>
          <w:sz w:val="22"/>
          <w:szCs w:val="22"/>
        </w:rPr>
        <w:t xml:space="preserve"> Visions. Janvier 2017. </w:t>
      </w:r>
    </w:p>
    <w:p w14:paraId="122DC925" w14:textId="08667C2B" w:rsidR="007E41A3" w:rsidRDefault="00C52635" w:rsidP="00C45327">
      <w:pPr>
        <w:pStyle w:val="FootnoteText"/>
        <w:rPr>
          <w:rFonts w:ascii="Calibri" w:hAnsi="Calibri"/>
          <w:sz w:val="22"/>
          <w:szCs w:val="22"/>
        </w:rPr>
      </w:pPr>
      <w:r>
        <w:rPr>
          <w:rFonts w:ascii="Calibri" w:hAnsi="Calibri"/>
          <w:sz w:val="22"/>
          <w:szCs w:val="22"/>
        </w:rPr>
        <w:t xml:space="preserve">  </w:t>
      </w:r>
    </w:p>
    <w:p w14:paraId="018A5827" w14:textId="6213B050" w:rsidR="003B369A" w:rsidRDefault="002135C5" w:rsidP="00C45327">
      <w:pPr>
        <w:pStyle w:val="FootnoteText"/>
        <w:rPr>
          <w:rFonts w:ascii="Calibri" w:hAnsi="Calibri"/>
          <w:sz w:val="22"/>
          <w:szCs w:val="22"/>
        </w:rPr>
      </w:pPr>
      <w:r w:rsidRPr="002135C5">
        <w:rPr>
          <w:rFonts w:ascii="Calibri" w:hAnsi="Calibri"/>
          <w:sz w:val="22"/>
          <w:szCs w:val="22"/>
        </w:rPr>
        <w:t>Note d’Orientation : Plateformes Nationales Inclusives à Multiples Parties Prenantes en Soutien à Chaque Femme Chaque Enfant</w:t>
      </w:r>
      <w:bookmarkStart w:id="31" w:name="_Hlk528058500"/>
    </w:p>
    <w:p w14:paraId="285FC914" w14:textId="3601C0EF" w:rsidR="007010A6" w:rsidRDefault="007010A6" w:rsidP="007010A6">
      <w:pPr>
        <w:pStyle w:val="FootnoteText"/>
        <w:numPr>
          <w:ilvl w:val="0"/>
          <w:numId w:val="32"/>
        </w:numPr>
        <w:rPr>
          <w:rFonts w:ascii="Calibri" w:hAnsi="Calibri"/>
          <w:sz w:val="22"/>
          <w:szCs w:val="22"/>
        </w:rPr>
      </w:pPr>
      <w:r>
        <w:rPr>
          <w:rFonts w:ascii="Calibri" w:hAnsi="Calibri"/>
          <w:sz w:val="22"/>
          <w:szCs w:val="22"/>
        </w:rPr>
        <w:t>Disponible en anglais et en français</w:t>
      </w:r>
    </w:p>
    <w:bookmarkEnd w:id="31"/>
    <w:p w14:paraId="7C5359A7" w14:textId="1EEE94C3" w:rsidR="007010A6" w:rsidRDefault="007010A6" w:rsidP="007010A6">
      <w:pPr>
        <w:pStyle w:val="FootnoteText"/>
        <w:rPr>
          <w:rFonts w:ascii="Calibri" w:hAnsi="Calibri"/>
          <w:sz w:val="22"/>
          <w:szCs w:val="22"/>
        </w:rPr>
      </w:pPr>
    </w:p>
    <w:p w14:paraId="2AB67878" w14:textId="50E4EBD5" w:rsidR="000A6C57" w:rsidRPr="000A6C57" w:rsidRDefault="000A6C57" w:rsidP="000A6C57">
      <w:pPr>
        <w:pStyle w:val="FootnoteText"/>
        <w:rPr>
          <w:rFonts w:ascii="Calibri" w:hAnsi="Calibri"/>
          <w:sz w:val="22"/>
          <w:szCs w:val="22"/>
        </w:rPr>
      </w:pPr>
      <w:r>
        <w:rPr>
          <w:rFonts w:ascii="Calibri" w:hAnsi="Calibri"/>
          <w:sz w:val="22"/>
          <w:szCs w:val="22"/>
        </w:rPr>
        <w:t>Stratégie d’engagement de la société civile</w:t>
      </w:r>
      <w:r w:rsidRPr="000A6C57">
        <w:rPr>
          <w:rFonts w:ascii="Calibri" w:hAnsi="Calibri"/>
        </w:rPr>
        <w:t xml:space="preserve"> </w:t>
      </w:r>
    </w:p>
    <w:p w14:paraId="35386E1C" w14:textId="77777777" w:rsidR="000A6C57" w:rsidRPr="000A6C57" w:rsidRDefault="000A6C57" w:rsidP="000A6C57">
      <w:pPr>
        <w:pStyle w:val="FootnoteText"/>
        <w:numPr>
          <w:ilvl w:val="0"/>
          <w:numId w:val="32"/>
        </w:numPr>
        <w:rPr>
          <w:rFonts w:ascii="Calibri" w:hAnsi="Calibri"/>
        </w:rPr>
      </w:pPr>
      <w:r w:rsidRPr="000A6C57">
        <w:rPr>
          <w:rFonts w:ascii="Calibri" w:hAnsi="Calibri"/>
        </w:rPr>
        <w:t>Disponible en anglais et en français</w:t>
      </w:r>
    </w:p>
    <w:p w14:paraId="2778E93F" w14:textId="5074E1B7" w:rsidR="007010A6" w:rsidRDefault="007010A6" w:rsidP="007010A6">
      <w:pPr>
        <w:pStyle w:val="FootnoteText"/>
        <w:rPr>
          <w:rFonts w:ascii="Calibri" w:hAnsi="Calibri"/>
          <w:sz w:val="22"/>
          <w:szCs w:val="22"/>
        </w:rPr>
      </w:pPr>
    </w:p>
    <w:p w14:paraId="532AFE23" w14:textId="77777777" w:rsidR="000A6C57" w:rsidRPr="00E56337" w:rsidRDefault="000A6C57" w:rsidP="000A6C57">
      <w:pPr>
        <w:pStyle w:val="FootnoteText"/>
        <w:rPr>
          <w:rFonts w:ascii="Calibri" w:hAnsi="Calibri"/>
          <w:sz w:val="22"/>
          <w:szCs w:val="22"/>
          <w:lang w:val="en-US"/>
        </w:rPr>
      </w:pPr>
      <w:r w:rsidRPr="000A6C57">
        <w:rPr>
          <w:rFonts w:ascii="Calibri" w:hAnsi="Calibri"/>
          <w:sz w:val="22"/>
          <w:szCs w:val="22"/>
          <w:lang w:val="en"/>
        </w:rPr>
        <w:t>Implementation Plan for the GFF CS Engagement Strategy </w:t>
      </w:r>
    </w:p>
    <w:p w14:paraId="33646B71" w14:textId="2E7AA904" w:rsidR="000A6C57" w:rsidRPr="008A672A" w:rsidRDefault="000A6C57" w:rsidP="000A6C57">
      <w:pPr>
        <w:pStyle w:val="FootnoteText"/>
        <w:numPr>
          <w:ilvl w:val="0"/>
          <w:numId w:val="33"/>
        </w:numPr>
        <w:rPr>
          <w:rFonts w:ascii="Calibri" w:hAnsi="Calibri"/>
          <w:sz w:val="22"/>
          <w:szCs w:val="22"/>
        </w:rPr>
      </w:pPr>
      <w:r w:rsidRPr="000A6C57">
        <w:rPr>
          <w:rFonts w:ascii="Calibri" w:hAnsi="Calibri"/>
          <w:sz w:val="22"/>
          <w:szCs w:val="22"/>
        </w:rPr>
        <w:t xml:space="preserve">Disponible en anglais </w:t>
      </w:r>
      <w:r w:rsidRPr="007135BA">
        <w:rPr>
          <w:rFonts w:ascii="Calibri" w:hAnsi="Calibri"/>
          <w:sz w:val="22"/>
          <w:szCs w:val="22"/>
        </w:rPr>
        <w:t>et en français</w:t>
      </w:r>
    </w:p>
    <w:p w14:paraId="32B2C590" w14:textId="0F51E741" w:rsidR="000A6C57" w:rsidRDefault="000A6C57" w:rsidP="000A6C57">
      <w:pPr>
        <w:pStyle w:val="FootnoteText"/>
        <w:rPr>
          <w:rFonts w:ascii="Calibri" w:hAnsi="Calibri"/>
          <w:sz w:val="22"/>
          <w:szCs w:val="22"/>
        </w:rPr>
      </w:pPr>
    </w:p>
    <w:p w14:paraId="79BA1067" w14:textId="0F29D94E" w:rsidR="000A6C57" w:rsidRPr="00E56337" w:rsidRDefault="000A6C57" w:rsidP="000A6C57">
      <w:pPr>
        <w:pStyle w:val="FootnoteText"/>
        <w:rPr>
          <w:rFonts w:ascii="Calibri" w:hAnsi="Calibri"/>
          <w:sz w:val="22"/>
          <w:szCs w:val="22"/>
          <w:lang w:val="en-US"/>
        </w:rPr>
      </w:pPr>
      <w:r w:rsidRPr="000A6C57">
        <w:rPr>
          <w:rFonts w:ascii="Calibri" w:hAnsi="Calibri"/>
          <w:bCs/>
          <w:sz w:val="22"/>
          <w:szCs w:val="22"/>
          <w:lang w:val="en-US"/>
        </w:rPr>
        <w:t>GFF CSES adolescent and youth addendum</w:t>
      </w:r>
      <w:r>
        <w:rPr>
          <w:rFonts w:ascii="Calibri" w:hAnsi="Calibri"/>
          <w:bCs/>
          <w:sz w:val="22"/>
          <w:szCs w:val="22"/>
          <w:lang w:val="en-US"/>
        </w:rPr>
        <w:t xml:space="preserve"> (</w:t>
      </w:r>
      <w:proofErr w:type="spellStart"/>
      <w:r>
        <w:rPr>
          <w:rFonts w:ascii="Calibri" w:hAnsi="Calibri"/>
          <w:bCs/>
          <w:sz w:val="22"/>
          <w:szCs w:val="22"/>
          <w:lang w:val="en-US"/>
        </w:rPr>
        <w:t>projet</w:t>
      </w:r>
      <w:proofErr w:type="spellEnd"/>
      <w:r>
        <w:rPr>
          <w:rFonts w:ascii="Calibri" w:hAnsi="Calibri"/>
          <w:bCs/>
          <w:sz w:val="22"/>
          <w:szCs w:val="22"/>
          <w:lang w:val="en-US"/>
        </w:rPr>
        <w:t>)</w:t>
      </w:r>
      <w:r w:rsidRPr="00E56337">
        <w:rPr>
          <w:rFonts w:ascii="Calibri" w:hAnsi="Calibri"/>
          <w:lang w:val="en-US"/>
        </w:rPr>
        <w:t xml:space="preserve"> </w:t>
      </w:r>
    </w:p>
    <w:p w14:paraId="2F0402DF" w14:textId="11579502" w:rsidR="000A6C57" w:rsidRPr="00BD32B9" w:rsidRDefault="000A6C57" w:rsidP="007010A6">
      <w:pPr>
        <w:pStyle w:val="FootnoteText"/>
        <w:numPr>
          <w:ilvl w:val="0"/>
          <w:numId w:val="33"/>
        </w:numPr>
        <w:rPr>
          <w:rFonts w:ascii="Calibri" w:hAnsi="Calibri"/>
          <w:sz w:val="22"/>
          <w:szCs w:val="22"/>
        </w:rPr>
      </w:pPr>
      <w:r w:rsidRPr="007135BA">
        <w:rPr>
          <w:rFonts w:ascii="Calibri" w:hAnsi="Calibri"/>
          <w:sz w:val="22"/>
          <w:szCs w:val="22"/>
        </w:rPr>
        <w:t>Disponible en anglais et en français</w:t>
      </w:r>
    </w:p>
    <w:p w14:paraId="33647D20" w14:textId="470BBF86" w:rsidR="003B369A" w:rsidRDefault="003B369A" w:rsidP="000B6650">
      <w:pPr>
        <w:pStyle w:val="Heading1"/>
      </w:pPr>
      <w:bookmarkStart w:id="32" w:name="_Toc519701019"/>
      <w:r>
        <w:lastRenderedPageBreak/>
        <w:t>Annexe 2</w:t>
      </w:r>
      <w:r w:rsidR="007010A6">
        <w:t>.</w:t>
      </w:r>
      <w:r>
        <w:t xml:space="preserve"> Critères d'</w:t>
      </w:r>
      <w:r w:rsidR="00F65019">
        <w:t xml:space="preserve">appartenance </w:t>
      </w:r>
      <w:r>
        <w:t>aux groupes de travail</w:t>
      </w:r>
      <w:bookmarkEnd w:id="32"/>
    </w:p>
    <w:p w14:paraId="31210DDE" w14:textId="77777777" w:rsidR="003B369A" w:rsidRDefault="003B369A" w:rsidP="003B369A"/>
    <w:p w14:paraId="5C1DC970" w14:textId="77777777" w:rsidR="003B369A" w:rsidRDefault="00F65019" w:rsidP="003B369A">
      <w:r>
        <w:t>Les m</w:t>
      </w:r>
      <w:r w:rsidR="003B369A">
        <w:t>embres des groupes de travail du Groupe de coordination de la société civile du GFF :</w:t>
      </w:r>
    </w:p>
    <w:p w14:paraId="7DC5B054" w14:textId="77777777" w:rsidR="003B369A" w:rsidRDefault="00F65019" w:rsidP="003B369A">
      <w:pPr>
        <w:pStyle w:val="ListParagraph"/>
        <w:numPr>
          <w:ilvl w:val="0"/>
          <w:numId w:val="24"/>
        </w:numPr>
        <w:spacing w:after="0" w:line="240" w:lineRule="auto"/>
      </w:pPr>
      <w:r>
        <w:t xml:space="preserve">Sont des </w:t>
      </w:r>
      <w:r w:rsidR="003B369A">
        <w:t xml:space="preserve">représentants d'organisations ou </w:t>
      </w:r>
      <w:r>
        <w:t xml:space="preserve">des </w:t>
      </w:r>
      <w:r w:rsidR="003B369A">
        <w:t xml:space="preserve">personnes </w:t>
      </w:r>
      <w:r>
        <w:t xml:space="preserve">spécialisés dans </w:t>
      </w:r>
      <w:r w:rsidR="003B369A">
        <w:t>les questions liées au domaine d'intervention du groupe de travail (re</w:t>
      </w:r>
      <w:r>
        <w:t>sponsabilisation</w:t>
      </w:r>
      <w:r w:rsidR="003B369A">
        <w:t>, renforcement des capacités/</w:t>
      </w:r>
      <w:r>
        <w:t xml:space="preserve">participation </w:t>
      </w:r>
      <w:r w:rsidR="003B369A">
        <w:t>du pays, mobilisation des ressources)</w:t>
      </w:r>
      <w:r>
        <w:t xml:space="preserve"> ou jouant un rôle de chef de file en ce domaine</w:t>
      </w:r>
      <w:r w:rsidR="003B369A">
        <w:t xml:space="preserve">. </w:t>
      </w:r>
    </w:p>
    <w:p w14:paraId="240A788F" w14:textId="77777777" w:rsidR="003B369A" w:rsidRDefault="003B369A" w:rsidP="003B369A">
      <w:pPr>
        <w:pStyle w:val="ListParagraph"/>
        <w:numPr>
          <w:ilvl w:val="0"/>
          <w:numId w:val="24"/>
        </w:numPr>
        <w:spacing w:after="0" w:line="240" w:lineRule="auto"/>
      </w:pPr>
      <w:r>
        <w:t xml:space="preserve">doivent être en mesure de participer à des conférences téléphoniques régulières, </w:t>
      </w:r>
      <w:r w:rsidR="00F65019">
        <w:t xml:space="preserve">suivant un calendrier </w:t>
      </w:r>
      <w:r>
        <w:t>déterminé par le groupe de travail (pas moins d'un appel d'une heure par mois et pas plus de deux appels d'une heure par mois).</w:t>
      </w:r>
    </w:p>
    <w:p w14:paraId="40BFCB1C" w14:textId="4F83300F" w:rsidR="003B369A" w:rsidRDefault="003B369A" w:rsidP="003B369A">
      <w:pPr>
        <w:pStyle w:val="ListParagraph"/>
        <w:numPr>
          <w:ilvl w:val="0"/>
          <w:numId w:val="24"/>
        </w:numPr>
        <w:spacing w:after="0" w:line="240" w:lineRule="auto"/>
      </w:pPr>
      <w:proofErr w:type="gramStart"/>
      <w:r>
        <w:t>doivent</w:t>
      </w:r>
      <w:proofErr w:type="gramEnd"/>
      <w:r>
        <w:t xml:space="preserve"> être en mesure de consacrer </w:t>
      </w:r>
      <w:r w:rsidR="003150E5">
        <w:t xml:space="preserve"> en outre du </w:t>
      </w:r>
      <w:r>
        <w:t>temps à la rédaction et à l'édition de documents, d'études de cas, d'outils et d'autres</w:t>
      </w:r>
      <w:r w:rsidR="00F65019">
        <w:t xml:space="preserve"> communications </w:t>
      </w:r>
      <w:r>
        <w:t xml:space="preserve">écrites ; et/ou de </w:t>
      </w:r>
      <w:r w:rsidR="00F65019">
        <w:t xml:space="preserve">communiquer </w:t>
      </w:r>
      <w:r>
        <w:t>directe</w:t>
      </w:r>
      <w:r w:rsidR="00F65019">
        <w:t>ment</w:t>
      </w:r>
      <w:r>
        <w:t xml:space="preserve"> en </w:t>
      </w:r>
      <w:r w:rsidR="00F65019">
        <w:t xml:space="preserve">personne avec les </w:t>
      </w:r>
      <w:r>
        <w:t xml:space="preserve">OSC  dans les pays du GFF.  </w:t>
      </w:r>
      <w:r w:rsidR="003150E5">
        <w:t xml:space="preserve">Un travail estimé entre </w:t>
      </w:r>
      <w:r>
        <w:t xml:space="preserve">trois </w:t>
      </w:r>
      <w:r w:rsidR="00F65019">
        <w:t xml:space="preserve">à </w:t>
      </w:r>
      <w:r>
        <w:t xml:space="preserve">cinq heures par mois. </w:t>
      </w:r>
    </w:p>
    <w:p w14:paraId="18DFBDC0" w14:textId="01390137" w:rsidR="003B369A" w:rsidRDefault="003B369A" w:rsidP="003B369A">
      <w:pPr>
        <w:pStyle w:val="ListParagraph"/>
        <w:numPr>
          <w:ilvl w:val="0"/>
          <w:numId w:val="24"/>
        </w:numPr>
        <w:spacing w:after="0" w:line="240" w:lineRule="auto"/>
      </w:pPr>
      <w:r>
        <w:t xml:space="preserve">doivent </w:t>
      </w:r>
      <w:r w:rsidR="00F65019">
        <w:t>être en mesure de communiquer aisément</w:t>
      </w:r>
      <w:r>
        <w:t xml:space="preserve"> en anglais</w:t>
      </w:r>
      <w:r w:rsidR="00F65019">
        <w:t> </w:t>
      </w:r>
      <w:r w:rsidR="00904C05">
        <w:t>; la</w:t>
      </w:r>
      <w:r w:rsidR="00FF4D62">
        <w:t xml:space="preserve"> </w:t>
      </w:r>
      <w:r>
        <w:t xml:space="preserve">maîtrise du français est </w:t>
      </w:r>
      <w:r w:rsidR="00FF4D62">
        <w:t xml:space="preserve">aussi </w:t>
      </w:r>
      <w:r>
        <w:t xml:space="preserve">extrêmement souhaitable*.  </w:t>
      </w:r>
    </w:p>
    <w:p w14:paraId="5A7F3AA7" w14:textId="77777777" w:rsidR="003B369A" w:rsidRDefault="003B369A" w:rsidP="003B369A"/>
    <w:p w14:paraId="5DF9F295" w14:textId="77777777" w:rsidR="003B369A" w:rsidRDefault="003B369A" w:rsidP="003B369A">
      <w:r>
        <w:t>En outre, chaque groupe de travail sera composé :</w:t>
      </w:r>
    </w:p>
    <w:p w14:paraId="58DC16C5" w14:textId="77777777" w:rsidR="003B369A" w:rsidRDefault="003B369A" w:rsidP="003B369A">
      <w:pPr>
        <w:pStyle w:val="ListParagraph"/>
        <w:numPr>
          <w:ilvl w:val="0"/>
          <w:numId w:val="24"/>
        </w:numPr>
        <w:spacing w:after="0" w:line="240" w:lineRule="auto"/>
      </w:pPr>
      <w:r>
        <w:t>d’au moins deux représentants de</w:t>
      </w:r>
      <w:r w:rsidR="00F65019">
        <w:t>s</w:t>
      </w:r>
      <w:r>
        <w:t xml:space="preserve"> </w:t>
      </w:r>
      <w:r w:rsidR="00F65019">
        <w:t>jeunes</w:t>
      </w:r>
      <w:r>
        <w:t xml:space="preserve"> et/ou des représentants d'organisations de jeunesse. </w:t>
      </w:r>
    </w:p>
    <w:p w14:paraId="0E6258D7" w14:textId="4706F233" w:rsidR="003B369A" w:rsidRDefault="003B369A" w:rsidP="003B369A">
      <w:pPr>
        <w:pStyle w:val="ListParagraph"/>
        <w:numPr>
          <w:ilvl w:val="0"/>
          <w:numId w:val="24"/>
        </w:numPr>
        <w:spacing w:after="0" w:line="240" w:lineRule="auto"/>
      </w:pPr>
      <w:r>
        <w:t xml:space="preserve">de </w:t>
      </w:r>
      <w:r w:rsidR="00F33A35">
        <w:t>deux représentants maximums</w:t>
      </w:r>
      <w:r>
        <w:t xml:space="preserve"> par organisation ; si une organisation a deux représentants dans un groupe de travail, l'un devra </w:t>
      </w:r>
      <w:r w:rsidR="00F65019">
        <w:t xml:space="preserve">la </w:t>
      </w:r>
      <w:r>
        <w:t>représent</w:t>
      </w:r>
      <w:r w:rsidR="00F65019">
        <w:t>er</w:t>
      </w:r>
      <w:r>
        <w:t xml:space="preserve"> au niveau « mondial » et l'autre au niveau « national ».</w:t>
      </w:r>
    </w:p>
    <w:p w14:paraId="6DF6D857" w14:textId="77777777" w:rsidR="003B369A" w:rsidRDefault="003B369A" w:rsidP="003B369A">
      <w:pPr>
        <w:pStyle w:val="ListParagraph"/>
        <w:numPr>
          <w:ilvl w:val="0"/>
          <w:numId w:val="24"/>
        </w:numPr>
        <w:spacing w:after="0" w:line="240" w:lineRule="auto"/>
      </w:pPr>
      <w:r>
        <w:t xml:space="preserve">trois OSC maximum du même pays du GFF. Si plus de trois représentants d'un pays expriment le souhait de faire partie d'un groupe de travail, la décision de sélectionner ou nommer trois participants sera prise par défaut par la principale coalition d'OSC du GFF dans ce pays selon un processus transparent.  </w:t>
      </w:r>
    </w:p>
    <w:p w14:paraId="31D67033" w14:textId="77777777" w:rsidR="003B369A" w:rsidRDefault="003B369A" w:rsidP="003B369A"/>
    <w:p w14:paraId="0A9B3244" w14:textId="76D790A1" w:rsidR="003B369A" w:rsidRDefault="003B369A" w:rsidP="003B369A">
      <w:r>
        <w:t>Les membres du Groupe de coordination de la société civile souhaitant se joindre à un groupe de travail doivent soumettre une brève déclaration d'intérêt et d’engagement (12 paragraphes) au coordonnateur du Groupe de coordination de la société civile (</w:t>
      </w:r>
      <w:hyperlink r:id="rId16" w:history="1">
        <w:r>
          <w:rPr>
            <w:rStyle w:val="Hyperlink"/>
          </w:rPr>
          <w:t>tourek@who.int</w:t>
        </w:r>
      </w:hyperlink>
      <w:r>
        <w:t xml:space="preserve"> et </w:t>
      </w:r>
      <w:hyperlink r:id="rId17" w:history="1">
        <w:r>
          <w:rPr>
            <w:rStyle w:val="Hyperlink"/>
          </w:rPr>
          <w:t>susannah.hurd@ghvisions.com</w:t>
        </w:r>
      </w:hyperlink>
      <w:r>
        <w:t xml:space="preserve">). </w:t>
      </w:r>
      <w:r w:rsidR="00F65019">
        <w:t xml:space="preserve">Ces déclarations </w:t>
      </w:r>
      <w:r>
        <w:t xml:space="preserve">seront examinées et approuvées par le Comité directeur et le(s) président(s) du groupe de travail désigné. </w:t>
      </w:r>
    </w:p>
    <w:p w14:paraId="7EE41718" w14:textId="77777777" w:rsidR="003B369A" w:rsidRDefault="003B369A" w:rsidP="003B369A"/>
    <w:p w14:paraId="0F56DCFF" w14:textId="5C958342" w:rsidR="003B369A" w:rsidRPr="006536F0" w:rsidRDefault="003B369A" w:rsidP="003B369A">
      <w:pPr>
        <w:rPr>
          <w:rFonts w:ascii="Times New Roman" w:eastAsia="Times New Roman" w:hAnsi="Times New Roman" w:cs="Times New Roman"/>
        </w:rPr>
      </w:pPr>
      <w:r>
        <w:rPr>
          <w:rFonts w:ascii="Calibri" w:hAnsi="Calibri"/>
          <w:i/>
          <w:iCs/>
          <w:color w:val="000000"/>
        </w:rPr>
        <w:t xml:space="preserve">* </w:t>
      </w:r>
      <w:r w:rsidR="00F65019">
        <w:rPr>
          <w:rFonts w:ascii="Calibri" w:hAnsi="Calibri"/>
          <w:i/>
          <w:iCs/>
          <w:color w:val="000000"/>
        </w:rPr>
        <w:t>E</w:t>
      </w:r>
      <w:r>
        <w:rPr>
          <w:rFonts w:ascii="Calibri" w:hAnsi="Calibri"/>
          <w:i/>
          <w:iCs/>
          <w:color w:val="000000"/>
        </w:rPr>
        <w:t xml:space="preserve">n raison de contraintes de ressources, les groupes de travail </w:t>
      </w:r>
      <w:r w:rsidR="009C07B0">
        <w:rPr>
          <w:rFonts w:ascii="Calibri" w:hAnsi="Calibri"/>
          <w:i/>
          <w:iCs/>
          <w:color w:val="000000"/>
        </w:rPr>
        <w:t xml:space="preserve">passeront </w:t>
      </w:r>
      <w:r>
        <w:rPr>
          <w:rFonts w:ascii="Calibri" w:hAnsi="Calibri"/>
          <w:i/>
          <w:iCs/>
          <w:color w:val="000000"/>
        </w:rPr>
        <w:t xml:space="preserve">les appels et partageront les informations en anglais.  </w:t>
      </w:r>
      <w:r w:rsidR="00F65019">
        <w:rPr>
          <w:rFonts w:ascii="Calibri" w:hAnsi="Calibri"/>
          <w:i/>
          <w:iCs/>
          <w:color w:val="000000"/>
        </w:rPr>
        <w:t>L</w:t>
      </w:r>
      <w:r>
        <w:rPr>
          <w:rFonts w:ascii="Calibri" w:hAnsi="Calibri"/>
          <w:i/>
          <w:iCs/>
          <w:color w:val="000000"/>
        </w:rPr>
        <w:t xml:space="preserve">e Comité directeur étudie </w:t>
      </w:r>
      <w:r w:rsidR="00F65019">
        <w:rPr>
          <w:rFonts w:ascii="Calibri" w:hAnsi="Calibri"/>
          <w:i/>
          <w:iCs/>
          <w:color w:val="000000"/>
        </w:rPr>
        <w:t xml:space="preserve">toutefois la possibilité </w:t>
      </w:r>
      <w:r w:rsidR="009C07B0">
        <w:rPr>
          <w:rFonts w:ascii="Calibri" w:hAnsi="Calibri"/>
          <w:i/>
          <w:iCs/>
          <w:color w:val="000000"/>
        </w:rPr>
        <w:t xml:space="preserve">d’élargir </w:t>
      </w:r>
      <w:r>
        <w:rPr>
          <w:rFonts w:ascii="Calibri" w:hAnsi="Calibri"/>
          <w:i/>
          <w:iCs/>
          <w:color w:val="000000"/>
        </w:rPr>
        <w:t>les groupes de travail pour inclure d'autres langues, en mettant plus particulièrement l'accent sur les pays et les collègues francophones.</w:t>
      </w:r>
    </w:p>
    <w:p w14:paraId="1268DE0F" w14:textId="77777777" w:rsidR="003B369A" w:rsidRPr="00C45327" w:rsidRDefault="003B369A" w:rsidP="00C45327">
      <w:pPr>
        <w:pStyle w:val="FootnoteText"/>
        <w:rPr>
          <w:rFonts w:ascii="Calibri" w:hAnsi="Calibri"/>
          <w:sz w:val="22"/>
          <w:szCs w:val="22"/>
        </w:rPr>
      </w:pPr>
    </w:p>
    <w:sectPr w:rsidR="003B369A" w:rsidRPr="00C45327" w:rsidSect="0075792E">
      <w:footerReference w:type="default" r:id="rId1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446AE" w14:textId="77777777" w:rsidR="00E058A0" w:rsidRDefault="00E058A0" w:rsidP="00324D9D">
      <w:pPr>
        <w:spacing w:after="0" w:line="240" w:lineRule="auto"/>
      </w:pPr>
      <w:r>
        <w:separator/>
      </w:r>
    </w:p>
  </w:endnote>
  <w:endnote w:type="continuationSeparator" w:id="0">
    <w:p w14:paraId="6281CD04" w14:textId="77777777" w:rsidR="00E058A0" w:rsidRDefault="00E058A0" w:rsidP="0032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altName w:val="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865338"/>
      <w:docPartObj>
        <w:docPartGallery w:val="Page Numbers (Bottom of Page)"/>
        <w:docPartUnique/>
      </w:docPartObj>
    </w:sdtPr>
    <w:sdtEndPr>
      <w:rPr>
        <w:noProof/>
      </w:rPr>
    </w:sdtEndPr>
    <w:sdtContent>
      <w:p w14:paraId="4B78BCDA" w14:textId="77777777" w:rsidR="00992F74" w:rsidRDefault="00992F74">
        <w:pPr>
          <w:pStyle w:val="Footer"/>
          <w:jc w:val="center"/>
        </w:pPr>
        <w:r>
          <w:fldChar w:fldCharType="begin"/>
        </w:r>
        <w:r>
          <w:instrText xml:space="preserve"> PAGE   \* MERGEFORMAT </w:instrText>
        </w:r>
        <w:r>
          <w:fldChar w:fldCharType="separate"/>
        </w:r>
        <w:r>
          <w:rPr>
            <w:noProof/>
          </w:rPr>
          <w:t>13</w:t>
        </w:r>
        <w:r>
          <w:fldChar w:fldCharType="end"/>
        </w:r>
      </w:p>
    </w:sdtContent>
  </w:sdt>
  <w:p w14:paraId="71F1D4C7" w14:textId="77777777" w:rsidR="00992F74" w:rsidRDefault="00992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4977C" w14:textId="77777777" w:rsidR="00E058A0" w:rsidRDefault="00E058A0" w:rsidP="00324D9D">
      <w:pPr>
        <w:spacing w:after="0" w:line="240" w:lineRule="auto"/>
      </w:pPr>
      <w:r>
        <w:separator/>
      </w:r>
    </w:p>
  </w:footnote>
  <w:footnote w:type="continuationSeparator" w:id="0">
    <w:p w14:paraId="6F6D6FE2" w14:textId="77777777" w:rsidR="00E058A0" w:rsidRDefault="00E058A0" w:rsidP="00324D9D">
      <w:pPr>
        <w:spacing w:after="0" w:line="240" w:lineRule="auto"/>
      </w:pPr>
      <w:r>
        <w:continuationSeparator/>
      </w:r>
    </w:p>
  </w:footnote>
  <w:footnote w:id="1">
    <w:p w14:paraId="568802EA" w14:textId="37C859FE" w:rsidR="00992F74" w:rsidRDefault="00992F74">
      <w:pPr>
        <w:pStyle w:val="FootnoteText"/>
      </w:pPr>
      <w:r>
        <w:rPr>
          <w:rStyle w:val="FootnoteReference"/>
        </w:rPr>
        <w:footnoteRef/>
      </w:r>
      <w:r>
        <w:t xml:space="preserve"> Définies comme des organisations non gouvernementales à but non lucratif, des organisations communautaires et des organisations confessionnelles.</w:t>
      </w:r>
    </w:p>
  </w:footnote>
  <w:footnote w:id="2">
    <w:p w14:paraId="3AE4A67F" w14:textId="77777777" w:rsidR="00992F74" w:rsidRPr="00196673" w:rsidRDefault="00992F74">
      <w:pPr>
        <w:pStyle w:val="FootnoteText"/>
      </w:pPr>
      <w:r>
        <w:rPr>
          <w:rStyle w:val="FootnoteReference"/>
        </w:rPr>
        <w:footnoteRef/>
      </w:r>
      <w:r>
        <w:t xml:space="preserve"> </w:t>
      </w:r>
      <w:hyperlink r:id="rId1" w:history="1">
        <w:r>
          <w:rPr>
            <w:rStyle w:val="Hyperlink"/>
          </w:rPr>
          <w:t xml:space="preserve">Note d’Orientation : </w:t>
        </w:r>
      </w:hyperlink>
      <w:hyperlink r:id="rId2" w:history="1">
        <w:r>
          <w:rPr>
            <w:rStyle w:val="Hyperlink"/>
          </w:rPr>
          <w:t xml:space="preserve"> Plateformes Nationales Inclusives à Multiples Parties Prenantes en Soutien à Chaque Femme Chaque Enfant</w:t>
        </w:r>
      </w:hyperlink>
    </w:p>
  </w:footnote>
  <w:footnote w:id="3">
    <w:p w14:paraId="6190FE40" w14:textId="1E105566" w:rsidR="00992F74" w:rsidRPr="008A672A" w:rsidRDefault="00992F74">
      <w:pPr>
        <w:pStyle w:val="FootnoteText"/>
        <w:rPr>
          <w:lang w:val="fr-CH"/>
        </w:rPr>
      </w:pPr>
      <w:r>
        <w:rPr>
          <w:rStyle w:val="FootnoteReference"/>
        </w:rPr>
        <w:footnoteRef/>
      </w:r>
      <w:r>
        <w:t xml:space="preserve"> Stratégie d’engagement de la société civile auprès du GFF. </w:t>
      </w:r>
    </w:p>
  </w:footnote>
  <w:footnote w:id="4">
    <w:p w14:paraId="70D4331F" w14:textId="0F04D45B" w:rsidR="00992F74" w:rsidRPr="001D5925" w:rsidRDefault="00992F74" w:rsidP="00AB3496">
      <w:pPr>
        <w:pStyle w:val="FootnoteText"/>
        <w:rPr>
          <w:i/>
          <w:sz w:val="16"/>
          <w:szCs w:val="16"/>
        </w:rPr>
      </w:pPr>
      <w:r>
        <w:rPr>
          <w:rStyle w:val="FootnoteReference"/>
          <w:sz w:val="16"/>
          <w:szCs w:val="16"/>
        </w:rPr>
        <w:footnoteRef/>
      </w:r>
      <w:r>
        <w:t>Note d’orientation du GFF sur les plateformes nationales (</w:t>
      </w:r>
      <w:r w:rsidRPr="008A672A">
        <w:rPr>
          <w:i/>
        </w:rPr>
        <w:t>voir documents de référence</w:t>
      </w:r>
      <w:r>
        <w:rPr>
          <w:i/>
        </w:rPr>
        <w:t xml:space="preserve"> ci-après</w:t>
      </w:r>
      <w:r>
        <w:t xml:space="preserve">). </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15EF"/>
    <w:multiLevelType w:val="hybridMultilevel"/>
    <w:tmpl w:val="08226A40"/>
    <w:lvl w:ilvl="0" w:tplc="01B2837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12982"/>
    <w:multiLevelType w:val="hybridMultilevel"/>
    <w:tmpl w:val="7DA6A5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5473D"/>
    <w:multiLevelType w:val="hybridMultilevel"/>
    <w:tmpl w:val="5AB8A4EC"/>
    <w:lvl w:ilvl="0" w:tplc="8A3A778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32306"/>
    <w:multiLevelType w:val="hybridMultilevel"/>
    <w:tmpl w:val="B10A3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0B7F8E"/>
    <w:multiLevelType w:val="hybridMultilevel"/>
    <w:tmpl w:val="9A0C50E0"/>
    <w:lvl w:ilvl="0" w:tplc="8A3A778C">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D4DF6"/>
    <w:multiLevelType w:val="hybridMultilevel"/>
    <w:tmpl w:val="D4684AE6"/>
    <w:lvl w:ilvl="0" w:tplc="3E04A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C480D"/>
    <w:multiLevelType w:val="hybridMultilevel"/>
    <w:tmpl w:val="AFBA1240"/>
    <w:lvl w:ilvl="0" w:tplc="8A3A778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D1CE9"/>
    <w:multiLevelType w:val="multilevel"/>
    <w:tmpl w:val="A9FA8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56D7A"/>
    <w:multiLevelType w:val="hybridMultilevel"/>
    <w:tmpl w:val="5B486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E1A6D"/>
    <w:multiLevelType w:val="hybridMultilevel"/>
    <w:tmpl w:val="1FB60F9C"/>
    <w:lvl w:ilvl="0" w:tplc="3E04AB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C6066"/>
    <w:multiLevelType w:val="hybridMultilevel"/>
    <w:tmpl w:val="EDA8E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5F97824"/>
    <w:multiLevelType w:val="hybridMultilevel"/>
    <w:tmpl w:val="AF20F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2711F"/>
    <w:multiLevelType w:val="hybridMultilevel"/>
    <w:tmpl w:val="ED90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73FC1"/>
    <w:multiLevelType w:val="hybridMultilevel"/>
    <w:tmpl w:val="1A8AA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81BD4"/>
    <w:multiLevelType w:val="hybridMultilevel"/>
    <w:tmpl w:val="7C44CCAC"/>
    <w:lvl w:ilvl="0" w:tplc="3E04AB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55654"/>
    <w:multiLevelType w:val="hybridMultilevel"/>
    <w:tmpl w:val="33BAD5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632108"/>
    <w:multiLevelType w:val="hybridMultilevel"/>
    <w:tmpl w:val="C388E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6C55E20"/>
    <w:multiLevelType w:val="hybridMultilevel"/>
    <w:tmpl w:val="8C94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410AF"/>
    <w:multiLevelType w:val="hybridMultilevel"/>
    <w:tmpl w:val="9E18A3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414BB"/>
    <w:multiLevelType w:val="hybridMultilevel"/>
    <w:tmpl w:val="E26E2DA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2004B4"/>
    <w:multiLevelType w:val="hybridMultilevel"/>
    <w:tmpl w:val="CD5CE72E"/>
    <w:lvl w:ilvl="0" w:tplc="5E0C6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D5118"/>
    <w:multiLevelType w:val="hybridMultilevel"/>
    <w:tmpl w:val="86E8E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F3CAE"/>
    <w:multiLevelType w:val="hybridMultilevel"/>
    <w:tmpl w:val="475CEF70"/>
    <w:lvl w:ilvl="0" w:tplc="3E04A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A1D49"/>
    <w:multiLevelType w:val="hybridMultilevel"/>
    <w:tmpl w:val="7B18C516"/>
    <w:lvl w:ilvl="0" w:tplc="20B62B9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F40683"/>
    <w:multiLevelType w:val="hybridMultilevel"/>
    <w:tmpl w:val="0F6044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AA4460D"/>
    <w:multiLevelType w:val="hybridMultilevel"/>
    <w:tmpl w:val="5EC89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87284"/>
    <w:multiLevelType w:val="hybridMultilevel"/>
    <w:tmpl w:val="8A8EFF7E"/>
    <w:lvl w:ilvl="0" w:tplc="AB4CF0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46B21"/>
    <w:multiLevelType w:val="hybridMultilevel"/>
    <w:tmpl w:val="1AE4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51ED2"/>
    <w:multiLevelType w:val="hybridMultilevel"/>
    <w:tmpl w:val="7DA6A5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64E6A"/>
    <w:multiLevelType w:val="hybridMultilevel"/>
    <w:tmpl w:val="FED2645C"/>
    <w:lvl w:ilvl="0" w:tplc="0409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0" w15:restartNumberingAfterBreak="0">
    <w:nsid w:val="66A50D68"/>
    <w:multiLevelType w:val="hybridMultilevel"/>
    <w:tmpl w:val="E9D89E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B6150"/>
    <w:multiLevelType w:val="hybridMultilevel"/>
    <w:tmpl w:val="05A03D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13766"/>
    <w:multiLevelType w:val="hybridMultilevel"/>
    <w:tmpl w:val="E1B2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04C3E"/>
    <w:multiLevelType w:val="hybridMultilevel"/>
    <w:tmpl w:val="4C20F4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33"/>
  </w:num>
  <w:num w:numId="4">
    <w:abstractNumId w:val="20"/>
  </w:num>
  <w:num w:numId="5">
    <w:abstractNumId w:val="15"/>
  </w:num>
  <w:num w:numId="6">
    <w:abstractNumId w:val="1"/>
  </w:num>
  <w:num w:numId="7">
    <w:abstractNumId w:val="30"/>
  </w:num>
  <w:num w:numId="8">
    <w:abstractNumId w:val="23"/>
  </w:num>
  <w:num w:numId="9">
    <w:abstractNumId w:val="11"/>
  </w:num>
  <w:num w:numId="10">
    <w:abstractNumId w:val="27"/>
  </w:num>
  <w:num w:numId="11">
    <w:abstractNumId w:val="13"/>
  </w:num>
  <w:num w:numId="12">
    <w:abstractNumId w:val="9"/>
  </w:num>
  <w:num w:numId="13">
    <w:abstractNumId w:val="22"/>
  </w:num>
  <w:num w:numId="14">
    <w:abstractNumId w:val="12"/>
  </w:num>
  <w:num w:numId="15">
    <w:abstractNumId w:val="16"/>
  </w:num>
  <w:num w:numId="16">
    <w:abstractNumId w:val="14"/>
  </w:num>
  <w:num w:numId="17">
    <w:abstractNumId w:val="24"/>
  </w:num>
  <w:num w:numId="18">
    <w:abstractNumId w:val="26"/>
  </w:num>
  <w:num w:numId="19">
    <w:abstractNumId w:val="10"/>
  </w:num>
  <w:num w:numId="20">
    <w:abstractNumId w:val="28"/>
  </w:num>
  <w:num w:numId="21">
    <w:abstractNumId w:val="31"/>
  </w:num>
  <w:num w:numId="22">
    <w:abstractNumId w:val="18"/>
  </w:num>
  <w:num w:numId="23">
    <w:abstractNumId w:val="7"/>
  </w:num>
  <w:num w:numId="24">
    <w:abstractNumId w:val="3"/>
  </w:num>
  <w:num w:numId="25">
    <w:abstractNumId w:val="5"/>
  </w:num>
  <w:num w:numId="26">
    <w:abstractNumId w:val="6"/>
  </w:num>
  <w:num w:numId="27">
    <w:abstractNumId w:val="2"/>
  </w:num>
  <w:num w:numId="28">
    <w:abstractNumId w:val="4"/>
  </w:num>
  <w:num w:numId="29">
    <w:abstractNumId w:val="17"/>
  </w:num>
  <w:num w:numId="30">
    <w:abstractNumId w:val="32"/>
  </w:num>
  <w:num w:numId="31">
    <w:abstractNumId w:val="29"/>
  </w:num>
  <w:num w:numId="32">
    <w:abstractNumId w:val="19"/>
  </w:num>
  <w:num w:numId="33">
    <w:abstractNumId w:val="19"/>
  </w:num>
  <w:num w:numId="34">
    <w:abstractNumId w:val="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60"/>
    <w:rsid w:val="00000242"/>
    <w:rsid w:val="00003186"/>
    <w:rsid w:val="0000393C"/>
    <w:rsid w:val="00003B97"/>
    <w:rsid w:val="00014B84"/>
    <w:rsid w:val="00015C67"/>
    <w:rsid w:val="00023D50"/>
    <w:rsid w:val="00042DA0"/>
    <w:rsid w:val="000543C5"/>
    <w:rsid w:val="00063FEE"/>
    <w:rsid w:val="00090FE4"/>
    <w:rsid w:val="000A6C57"/>
    <w:rsid w:val="000A78AE"/>
    <w:rsid w:val="000B32DD"/>
    <w:rsid w:val="000B6650"/>
    <w:rsid w:val="000C0566"/>
    <w:rsid w:val="000C1BBA"/>
    <w:rsid w:val="000E68B9"/>
    <w:rsid w:val="000F590A"/>
    <w:rsid w:val="000F62B8"/>
    <w:rsid w:val="001102BA"/>
    <w:rsid w:val="00116120"/>
    <w:rsid w:val="00130454"/>
    <w:rsid w:val="00137AE2"/>
    <w:rsid w:val="0014465A"/>
    <w:rsid w:val="00166A2E"/>
    <w:rsid w:val="00175F55"/>
    <w:rsid w:val="00182333"/>
    <w:rsid w:val="00186B50"/>
    <w:rsid w:val="00194676"/>
    <w:rsid w:val="00196673"/>
    <w:rsid w:val="001A0847"/>
    <w:rsid w:val="001A558A"/>
    <w:rsid w:val="001A5DFC"/>
    <w:rsid w:val="001B3A17"/>
    <w:rsid w:val="001B6285"/>
    <w:rsid w:val="001C097C"/>
    <w:rsid w:val="001C4E1D"/>
    <w:rsid w:val="001D0541"/>
    <w:rsid w:val="001D105F"/>
    <w:rsid w:val="001D3DBA"/>
    <w:rsid w:val="001E5465"/>
    <w:rsid w:val="001F1494"/>
    <w:rsid w:val="001F3591"/>
    <w:rsid w:val="001F4EF5"/>
    <w:rsid w:val="001F77DA"/>
    <w:rsid w:val="002063B9"/>
    <w:rsid w:val="002135C5"/>
    <w:rsid w:val="002156B8"/>
    <w:rsid w:val="00231654"/>
    <w:rsid w:val="00231F14"/>
    <w:rsid w:val="00237E19"/>
    <w:rsid w:val="00246985"/>
    <w:rsid w:val="00266E8D"/>
    <w:rsid w:val="002818B8"/>
    <w:rsid w:val="002843DD"/>
    <w:rsid w:val="002934A0"/>
    <w:rsid w:val="002A2772"/>
    <w:rsid w:val="002B01E9"/>
    <w:rsid w:val="002B2935"/>
    <w:rsid w:val="002B7A1D"/>
    <w:rsid w:val="002E3D59"/>
    <w:rsid w:val="002E3FE5"/>
    <w:rsid w:val="002E50DC"/>
    <w:rsid w:val="003017D6"/>
    <w:rsid w:val="00305EC7"/>
    <w:rsid w:val="00307A05"/>
    <w:rsid w:val="00307D57"/>
    <w:rsid w:val="003150E5"/>
    <w:rsid w:val="00324D9D"/>
    <w:rsid w:val="003315E0"/>
    <w:rsid w:val="003325BD"/>
    <w:rsid w:val="0034458D"/>
    <w:rsid w:val="0034559E"/>
    <w:rsid w:val="00362614"/>
    <w:rsid w:val="00362EAC"/>
    <w:rsid w:val="003677E4"/>
    <w:rsid w:val="00387F81"/>
    <w:rsid w:val="00394E6E"/>
    <w:rsid w:val="003A48BC"/>
    <w:rsid w:val="003A4C32"/>
    <w:rsid w:val="003B369A"/>
    <w:rsid w:val="003B7ED5"/>
    <w:rsid w:val="003C0CFF"/>
    <w:rsid w:val="003C2769"/>
    <w:rsid w:val="003C66A2"/>
    <w:rsid w:val="003D1A9F"/>
    <w:rsid w:val="003E046F"/>
    <w:rsid w:val="003E3075"/>
    <w:rsid w:val="003E7FDC"/>
    <w:rsid w:val="003F3A14"/>
    <w:rsid w:val="003F533F"/>
    <w:rsid w:val="00422EBD"/>
    <w:rsid w:val="0042555B"/>
    <w:rsid w:val="00432A39"/>
    <w:rsid w:val="00433C5E"/>
    <w:rsid w:val="00436768"/>
    <w:rsid w:val="00444480"/>
    <w:rsid w:val="004645FC"/>
    <w:rsid w:val="004707AA"/>
    <w:rsid w:val="00480492"/>
    <w:rsid w:val="004909A3"/>
    <w:rsid w:val="004A2534"/>
    <w:rsid w:val="004B3652"/>
    <w:rsid w:val="004C0823"/>
    <w:rsid w:val="004D5938"/>
    <w:rsid w:val="004E0253"/>
    <w:rsid w:val="004E2FFC"/>
    <w:rsid w:val="004E6294"/>
    <w:rsid w:val="00502441"/>
    <w:rsid w:val="00512F59"/>
    <w:rsid w:val="00515BEA"/>
    <w:rsid w:val="0052004A"/>
    <w:rsid w:val="00520D9F"/>
    <w:rsid w:val="00531EA8"/>
    <w:rsid w:val="00532B94"/>
    <w:rsid w:val="005404F7"/>
    <w:rsid w:val="00551312"/>
    <w:rsid w:val="00570DB0"/>
    <w:rsid w:val="0057720A"/>
    <w:rsid w:val="00591555"/>
    <w:rsid w:val="00592404"/>
    <w:rsid w:val="00596B8E"/>
    <w:rsid w:val="0059757B"/>
    <w:rsid w:val="005A5FB6"/>
    <w:rsid w:val="005B6C58"/>
    <w:rsid w:val="005B7855"/>
    <w:rsid w:val="005C56A9"/>
    <w:rsid w:val="005D6D17"/>
    <w:rsid w:val="005E0601"/>
    <w:rsid w:val="005E1680"/>
    <w:rsid w:val="005F2D0E"/>
    <w:rsid w:val="00611413"/>
    <w:rsid w:val="00616694"/>
    <w:rsid w:val="006233D7"/>
    <w:rsid w:val="00635151"/>
    <w:rsid w:val="006454BB"/>
    <w:rsid w:val="00657FDA"/>
    <w:rsid w:val="006659FD"/>
    <w:rsid w:val="006667D6"/>
    <w:rsid w:val="00666EC3"/>
    <w:rsid w:val="00684A46"/>
    <w:rsid w:val="006B6CC2"/>
    <w:rsid w:val="006C5993"/>
    <w:rsid w:val="006C6F98"/>
    <w:rsid w:val="006C7CC2"/>
    <w:rsid w:val="006D4A0B"/>
    <w:rsid w:val="006D5FFA"/>
    <w:rsid w:val="007003FF"/>
    <w:rsid w:val="007010A6"/>
    <w:rsid w:val="007135BA"/>
    <w:rsid w:val="00713EF9"/>
    <w:rsid w:val="007200F8"/>
    <w:rsid w:val="00721187"/>
    <w:rsid w:val="0072321C"/>
    <w:rsid w:val="00731FF6"/>
    <w:rsid w:val="007323D5"/>
    <w:rsid w:val="00734B86"/>
    <w:rsid w:val="00750F5E"/>
    <w:rsid w:val="00753ED4"/>
    <w:rsid w:val="0075792E"/>
    <w:rsid w:val="007621B7"/>
    <w:rsid w:val="007714F0"/>
    <w:rsid w:val="007976A7"/>
    <w:rsid w:val="007A1789"/>
    <w:rsid w:val="007B3D10"/>
    <w:rsid w:val="007D09DD"/>
    <w:rsid w:val="007D5B08"/>
    <w:rsid w:val="007E41A3"/>
    <w:rsid w:val="007F70F8"/>
    <w:rsid w:val="0080201D"/>
    <w:rsid w:val="00804578"/>
    <w:rsid w:val="00811A1B"/>
    <w:rsid w:val="0082680D"/>
    <w:rsid w:val="008322C0"/>
    <w:rsid w:val="008643E1"/>
    <w:rsid w:val="00886D60"/>
    <w:rsid w:val="008874E4"/>
    <w:rsid w:val="00887904"/>
    <w:rsid w:val="00893EF3"/>
    <w:rsid w:val="00897558"/>
    <w:rsid w:val="008A672A"/>
    <w:rsid w:val="008B30E3"/>
    <w:rsid w:val="008B54E0"/>
    <w:rsid w:val="008C08E8"/>
    <w:rsid w:val="008C6437"/>
    <w:rsid w:val="008E19DA"/>
    <w:rsid w:val="008E28A9"/>
    <w:rsid w:val="008E4936"/>
    <w:rsid w:val="008E49EF"/>
    <w:rsid w:val="008E611E"/>
    <w:rsid w:val="008F086C"/>
    <w:rsid w:val="008F160B"/>
    <w:rsid w:val="008F30C4"/>
    <w:rsid w:val="00904C05"/>
    <w:rsid w:val="009079C0"/>
    <w:rsid w:val="00917491"/>
    <w:rsid w:val="00920E3D"/>
    <w:rsid w:val="00923517"/>
    <w:rsid w:val="009343D6"/>
    <w:rsid w:val="0093482D"/>
    <w:rsid w:val="00943F7E"/>
    <w:rsid w:val="00951560"/>
    <w:rsid w:val="0095364C"/>
    <w:rsid w:val="009675B7"/>
    <w:rsid w:val="009717A3"/>
    <w:rsid w:val="00985420"/>
    <w:rsid w:val="00986826"/>
    <w:rsid w:val="00992F74"/>
    <w:rsid w:val="009A7DC3"/>
    <w:rsid w:val="009B1C2B"/>
    <w:rsid w:val="009C07B0"/>
    <w:rsid w:val="009C74C6"/>
    <w:rsid w:val="009D752A"/>
    <w:rsid w:val="009E16CF"/>
    <w:rsid w:val="009F332C"/>
    <w:rsid w:val="009F6F3F"/>
    <w:rsid w:val="00A1082F"/>
    <w:rsid w:val="00A154C7"/>
    <w:rsid w:val="00A414C5"/>
    <w:rsid w:val="00A41628"/>
    <w:rsid w:val="00A426AD"/>
    <w:rsid w:val="00A50168"/>
    <w:rsid w:val="00A56E7D"/>
    <w:rsid w:val="00A65577"/>
    <w:rsid w:val="00A6742F"/>
    <w:rsid w:val="00A72218"/>
    <w:rsid w:val="00A819E3"/>
    <w:rsid w:val="00A8422D"/>
    <w:rsid w:val="00A860FD"/>
    <w:rsid w:val="00A96FA1"/>
    <w:rsid w:val="00AA542F"/>
    <w:rsid w:val="00AB3496"/>
    <w:rsid w:val="00AB57D2"/>
    <w:rsid w:val="00AC3FFD"/>
    <w:rsid w:val="00AC41F2"/>
    <w:rsid w:val="00AD0534"/>
    <w:rsid w:val="00AD5036"/>
    <w:rsid w:val="00AD5E75"/>
    <w:rsid w:val="00B02090"/>
    <w:rsid w:val="00B05967"/>
    <w:rsid w:val="00B07152"/>
    <w:rsid w:val="00B236A6"/>
    <w:rsid w:val="00B3759B"/>
    <w:rsid w:val="00B53658"/>
    <w:rsid w:val="00B643A2"/>
    <w:rsid w:val="00B839C4"/>
    <w:rsid w:val="00B83A6D"/>
    <w:rsid w:val="00BB2EC6"/>
    <w:rsid w:val="00BB3D4B"/>
    <w:rsid w:val="00BB7571"/>
    <w:rsid w:val="00BD0076"/>
    <w:rsid w:val="00BD32B9"/>
    <w:rsid w:val="00BE2B93"/>
    <w:rsid w:val="00BE6918"/>
    <w:rsid w:val="00BE699B"/>
    <w:rsid w:val="00C05BF6"/>
    <w:rsid w:val="00C23DC5"/>
    <w:rsid w:val="00C45327"/>
    <w:rsid w:val="00C522AE"/>
    <w:rsid w:val="00C52635"/>
    <w:rsid w:val="00C5389F"/>
    <w:rsid w:val="00C5483A"/>
    <w:rsid w:val="00C704A4"/>
    <w:rsid w:val="00C758F2"/>
    <w:rsid w:val="00C82C01"/>
    <w:rsid w:val="00C83D7F"/>
    <w:rsid w:val="00C861C0"/>
    <w:rsid w:val="00C86228"/>
    <w:rsid w:val="00C90F83"/>
    <w:rsid w:val="00C95557"/>
    <w:rsid w:val="00C976EA"/>
    <w:rsid w:val="00CA6030"/>
    <w:rsid w:val="00CA7223"/>
    <w:rsid w:val="00CD254D"/>
    <w:rsid w:val="00CE0356"/>
    <w:rsid w:val="00CE61A0"/>
    <w:rsid w:val="00CE627E"/>
    <w:rsid w:val="00CF103E"/>
    <w:rsid w:val="00CF5F4B"/>
    <w:rsid w:val="00D217AA"/>
    <w:rsid w:val="00D23307"/>
    <w:rsid w:val="00D258AB"/>
    <w:rsid w:val="00D328A6"/>
    <w:rsid w:val="00D3700D"/>
    <w:rsid w:val="00D43761"/>
    <w:rsid w:val="00D461A7"/>
    <w:rsid w:val="00D5667A"/>
    <w:rsid w:val="00D57C83"/>
    <w:rsid w:val="00D62A42"/>
    <w:rsid w:val="00D669B0"/>
    <w:rsid w:val="00D73CB9"/>
    <w:rsid w:val="00DA40AE"/>
    <w:rsid w:val="00DA783D"/>
    <w:rsid w:val="00DB0182"/>
    <w:rsid w:val="00DB1DAD"/>
    <w:rsid w:val="00DB3D60"/>
    <w:rsid w:val="00DB748B"/>
    <w:rsid w:val="00DB79F6"/>
    <w:rsid w:val="00DD4E8C"/>
    <w:rsid w:val="00DE322A"/>
    <w:rsid w:val="00DE4231"/>
    <w:rsid w:val="00DE4314"/>
    <w:rsid w:val="00DF14C6"/>
    <w:rsid w:val="00DF6542"/>
    <w:rsid w:val="00E058A0"/>
    <w:rsid w:val="00E24034"/>
    <w:rsid w:val="00E24CFA"/>
    <w:rsid w:val="00E26F64"/>
    <w:rsid w:val="00E50911"/>
    <w:rsid w:val="00E5306C"/>
    <w:rsid w:val="00E56337"/>
    <w:rsid w:val="00E6113D"/>
    <w:rsid w:val="00E70223"/>
    <w:rsid w:val="00E7403A"/>
    <w:rsid w:val="00E758F9"/>
    <w:rsid w:val="00EA1845"/>
    <w:rsid w:val="00EB589F"/>
    <w:rsid w:val="00EC03A6"/>
    <w:rsid w:val="00ED0A56"/>
    <w:rsid w:val="00EF5BFD"/>
    <w:rsid w:val="00F02067"/>
    <w:rsid w:val="00F21B4F"/>
    <w:rsid w:val="00F242F5"/>
    <w:rsid w:val="00F33A35"/>
    <w:rsid w:val="00F34D4C"/>
    <w:rsid w:val="00F4168F"/>
    <w:rsid w:val="00F43D4B"/>
    <w:rsid w:val="00F4691F"/>
    <w:rsid w:val="00F5497B"/>
    <w:rsid w:val="00F56E6C"/>
    <w:rsid w:val="00F65019"/>
    <w:rsid w:val="00F66CD7"/>
    <w:rsid w:val="00F700C6"/>
    <w:rsid w:val="00F74435"/>
    <w:rsid w:val="00F8218C"/>
    <w:rsid w:val="00F851E4"/>
    <w:rsid w:val="00F934CE"/>
    <w:rsid w:val="00FC3576"/>
    <w:rsid w:val="00FC6486"/>
    <w:rsid w:val="00FE55B1"/>
    <w:rsid w:val="00FF1747"/>
    <w:rsid w:val="00FF30E4"/>
    <w:rsid w:val="00FF4D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8766"/>
  <w15:docId w15:val="{330C0179-DA77-455C-B6A6-4A784BBA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C57"/>
  </w:style>
  <w:style w:type="paragraph" w:styleId="Heading1">
    <w:name w:val="heading 1"/>
    <w:basedOn w:val="Normal"/>
    <w:next w:val="Normal"/>
    <w:link w:val="Heading1Char"/>
    <w:uiPriority w:val="9"/>
    <w:qFormat/>
    <w:rsid w:val="00324D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4D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4D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MCHIP_list paragraph,List Paragraph1,Recommendation,FooterText,Colorful List Accent 1,numbered,Paragraphe de liste1,列出段落,列出段落1,Bulletr List Paragraph,List Paragraph2,List Paragraph21,Párrafo de lista1,Parágrafo da Lista1,stil3"/>
    <w:basedOn w:val="Normal"/>
    <w:link w:val="ListParagraphChar"/>
    <w:uiPriority w:val="34"/>
    <w:qFormat/>
    <w:rsid w:val="00951560"/>
    <w:pPr>
      <w:ind w:left="720"/>
      <w:contextualSpacing/>
    </w:pPr>
  </w:style>
  <w:style w:type="character" w:customStyle="1" w:styleId="Heading1Char">
    <w:name w:val="Heading 1 Char"/>
    <w:basedOn w:val="DefaultParagraphFont"/>
    <w:link w:val="Heading1"/>
    <w:uiPriority w:val="9"/>
    <w:rsid w:val="00324D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4D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4D9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C5483A"/>
    <w:rPr>
      <w:sz w:val="20"/>
      <w:szCs w:val="20"/>
    </w:rPr>
  </w:style>
  <w:style w:type="paragraph" w:styleId="CommentSubject">
    <w:name w:val="annotation subject"/>
    <w:basedOn w:val="CommentText"/>
    <w:next w:val="CommentText"/>
    <w:link w:val="CommentSubjectChar"/>
    <w:uiPriority w:val="99"/>
    <w:semiHidden/>
    <w:unhideWhenUsed/>
    <w:rsid w:val="00C5483A"/>
    <w:rPr>
      <w:b/>
      <w:bCs/>
    </w:rPr>
  </w:style>
  <w:style w:type="character" w:customStyle="1" w:styleId="CommentSubjectChar">
    <w:name w:val="Comment Subject Char"/>
    <w:basedOn w:val="CommentTextChar"/>
    <w:link w:val="CommentSubject"/>
    <w:uiPriority w:val="99"/>
    <w:semiHidden/>
    <w:rsid w:val="00C5483A"/>
    <w:rPr>
      <w:b/>
      <w:bCs/>
      <w:sz w:val="20"/>
      <w:szCs w:val="20"/>
    </w:rPr>
  </w:style>
  <w:style w:type="paragraph" w:styleId="BalloonText">
    <w:name w:val="Balloon Text"/>
    <w:basedOn w:val="Normal"/>
    <w:link w:val="BalloonTextChar"/>
    <w:uiPriority w:val="99"/>
    <w:semiHidden/>
    <w:unhideWhenUsed/>
    <w:rsid w:val="00C5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83A"/>
    <w:rPr>
      <w:rFonts w:ascii="Segoe UI" w:hAnsi="Segoe UI" w:cs="Segoe UI"/>
      <w:sz w:val="18"/>
      <w:szCs w:val="18"/>
    </w:rPr>
  </w:style>
  <w:style w:type="paragraph" w:styleId="FootnoteText">
    <w:name w:val="footnote text"/>
    <w:basedOn w:val="Normal"/>
    <w:link w:val="FootnoteTextChar"/>
    <w:uiPriority w:val="99"/>
    <w:unhideWhenUsed/>
    <w:rsid w:val="00C5483A"/>
    <w:pPr>
      <w:spacing w:after="0" w:line="240" w:lineRule="auto"/>
    </w:pPr>
    <w:rPr>
      <w:sz w:val="20"/>
      <w:szCs w:val="20"/>
    </w:rPr>
  </w:style>
  <w:style w:type="character" w:customStyle="1" w:styleId="FootnoteTextChar">
    <w:name w:val="Footnote Text Char"/>
    <w:basedOn w:val="DefaultParagraphFont"/>
    <w:link w:val="FootnoteText"/>
    <w:uiPriority w:val="99"/>
    <w:rsid w:val="00C5483A"/>
    <w:rPr>
      <w:sz w:val="20"/>
      <w:szCs w:val="20"/>
    </w:rPr>
  </w:style>
  <w:style w:type="character" w:styleId="FootnoteReference">
    <w:name w:val="footnote reference"/>
    <w:aliases w:val="16 Point,Superscript 6 Point"/>
    <w:basedOn w:val="DefaultParagraphFont"/>
    <w:uiPriority w:val="99"/>
    <w:unhideWhenUsed/>
    <w:rsid w:val="00C5483A"/>
    <w:rPr>
      <w:vertAlign w:val="superscript"/>
    </w:rPr>
  </w:style>
  <w:style w:type="paragraph" w:styleId="TOC1">
    <w:name w:val="toc 1"/>
    <w:basedOn w:val="Normal"/>
    <w:next w:val="Normal"/>
    <w:autoRedefine/>
    <w:uiPriority w:val="39"/>
    <w:unhideWhenUsed/>
    <w:rsid w:val="00C5483A"/>
    <w:pPr>
      <w:spacing w:after="100"/>
    </w:pPr>
  </w:style>
  <w:style w:type="paragraph" w:styleId="TOC2">
    <w:name w:val="toc 2"/>
    <w:basedOn w:val="Normal"/>
    <w:next w:val="Normal"/>
    <w:autoRedefine/>
    <w:uiPriority w:val="39"/>
    <w:unhideWhenUsed/>
    <w:rsid w:val="00C5483A"/>
    <w:pPr>
      <w:spacing w:after="100"/>
      <w:ind w:left="220"/>
    </w:pPr>
  </w:style>
  <w:style w:type="character" w:styleId="Hyperlink">
    <w:name w:val="Hyperlink"/>
    <w:basedOn w:val="DefaultParagraphFont"/>
    <w:uiPriority w:val="99"/>
    <w:unhideWhenUsed/>
    <w:rsid w:val="00C5483A"/>
    <w:rPr>
      <w:color w:val="0563C1" w:themeColor="hyperlink"/>
      <w:u w:val="single"/>
    </w:rPr>
  </w:style>
  <w:style w:type="character" w:customStyle="1" w:styleId="ListParagraphChar">
    <w:name w:val="List Paragraph Char"/>
    <w:aliases w:val="Bullet List Char,MCHIP_list paragraph Char,List Paragraph1 Char,Recommendation Char,FooterText Char,Colorful List Accent 1 Char,numbered Char,Paragraphe de liste1 Char,列出段落 Char,列出段落1 Char,Bulletr List Paragraph Char,stil3 Char"/>
    <w:link w:val="ListParagraph"/>
    <w:uiPriority w:val="34"/>
    <w:locked/>
    <w:rsid w:val="006233D7"/>
  </w:style>
  <w:style w:type="paragraph" w:styleId="Header">
    <w:name w:val="header"/>
    <w:basedOn w:val="Normal"/>
    <w:link w:val="HeaderChar"/>
    <w:uiPriority w:val="99"/>
    <w:unhideWhenUsed/>
    <w:rsid w:val="00C86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28"/>
  </w:style>
  <w:style w:type="paragraph" w:styleId="Footer">
    <w:name w:val="footer"/>
    <w:basedOn w:val="Normal"/>
    <w:link w:val="FooterChar"/>
    <w:uiPriority w:val="99"/>
    <w:unhideWhenUsed/>
    <w:rsid w:val="00C86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28"/>
  </w:style>
  <w:style w:type="table" w:styleId="TableGrid">
    <w:name w:val="Table Grid"/>
    <w:basedOn w:val="TableNormal"/>
    <w:uiPriority w:val="39"/>
    <w:rsid w:val="00FC3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3DBA"/>
    <w:pPr>
      <w:spacing w:after="0" w:line="240" w:lineRule="auto"/>
    </w:pPr>
  </w:style>
  <w:style w:type="character" w:customStyle="1" w:styleId="Mentionnonrsolue1">
    <w:name w:val="Mention non résolue1"/>
    <w:basedOn w:val="DefaultParagraphFont"/>
    <w:uiPriority w:val="99"/>
    <w:semiHidden/>
    <w:unhideWhenUsed/>
    <w:rsid w:val="00196673"/>
    <w:rPr>
      <w:color w:val="808080"/>
      <w:shd w:val="clear" w:color="auto" w:fill="E6E6E6"/>
    </w:rPr>
  </w:style>
  <w:style w:type="paragraph" w:styleId="NormalWeb">
    <w:name w:val="Normal (Web)"/>
    <w:basedOn w:val="Normal"/>
    <w:uiPriority w:val="99"/>
    <w:semiHidden/>
    <w:unhideWhenUsed/>
    <w:rsid w:val="00C95557"/>
    <w:pPr>
      <w:spacing w:before="100" w:beforeAutospacing="1" w:after="100" w:afterAutospacing="1" w:line="240" w:lineRule="auto"/>
    </w:pPr>
    <w:rPr>
      <w:rFonts w:ascii="Times New Roman" w:eastAsiaTheme="minorEastAsia" w:hAnsi="Times New Roman" w:cs="Times New Roman"/>
      <w:sz w:val="24"/>
      <w:szCs w:val="24"/>
    </w:rPr>
  </w:style>
  <w:style w:type="paragraph" w:styleId="TOC3">
    <w:name w:val="toc 3"/>
    <w:basedOn w:val="Normal"/>
    <w:next w:val="Normal"/>
    <w:autoRedefine/>
    <w:uiPriority w:val="39"/>
    <w:unhideWhenUsed/>
    <w:rsid w:val="00F242F5"/>
    <w:pPr>
      <w:spacing w:after="100"/>
      <w:ind w:left="440"/>
    </w:pPr>
  </w:style>
  <w:style w:type="character" w:styleId="FollowedHyperlink">
    <w:name w:val="FollowedHyperlink"/>
    <w:basedOn w:val="DefaultParagraphFont"/>
    <w:uiPriority w:val="99"/>
    <w:semiHidden/>
    <w:unhideWhenUsed/>
    <w:rsid w:val="004C0823"/>
    <w:rPr>
      <w:color w:val="954F72" w:themeColor="followedHyperlink"/>
      <w:u w:val="single"/>
    </w:rPr>
  </w:style>
  <w:style w:type="character" w:styleId="UnresolvedMention">
    <w:name w:val="Unresolved Mention"/>
    <w:basedOn w:val="DefaultParagraphFont"/>
    <w:uiPriority w:val="99"/>
    <w:semiHidden/>
    <w:unhideWhenUsed/>
    <w:rsid w:val="004C0823"/>
    <w:rPr>
      <w:color w:val="808080"/>
      <w:shd w:val="clear" w:color="auto" w:fill="E6E6E6"/>
    </w:rPr>
  </w:style>
  <w:style w:type="paragraph" w:styleId="HTMLPreformatted">
    <w:name w:val="HTML Preformatted"/>
    <w:basedOn w:val="Normal"/>
    <w:link w:val="HTMLPreformattedChar"/>
    <w:uiPriority w:val="99"/>
    <w:semiHidden/>
    <w:unhideWhenUsed/>
    <w:rsid w:val="0052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2004A"/>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3298">
      <w:bodyDiv w:val="1"/>
      <w:marLeft w:val="0"/>
      <w:marRight w:val="0"/>
      <w:marTop w:val="0"/>
      <w:marBottom w:val="0"/>
      <w:divBdr>
        <w:top w:val="none" w:sz="0" w:space="0" w:color="auto"/>
        <w:left w:val="none" w:sz="0" w:space="0" w:color="auto"/>
        <w:bottom w:val="none" w:sz="0" w:space="0" w:color="auto"/>
        <w:right w:val="none" w:sz="0" w:space="0" w:color="auto"/>
      </w:divBdr>
    </w:div>
    <w:div w:id="452554366">
      <w:bodyDiv w:val="1"/>
      <w:marLeft w:val="0"/>
      <w:marRight w:val="0"/>
      <w:marTop w:val="0"/>
      <w:marBottom w:val="0"/>
      <w:divBdr>
        <w:top w:val="none" w:sz="0" w:space="0" w:color="auto"/>
        <w:left w:val="none" w:sz="0" w:space="0" w:color="auto"/>
        <w:bottom w:val="none" w:sz="0" w:space="0" w:color="auto"/>
        <w:right w:val="none" w:sz="0" w:space="0" w:color="auto"/>
      </w:divBdr>
    </w:div>
    <w:div w:id="715394728">
      <w:bodyDiv w:val="1"/>
      <w:marLeft w:val="0"/>
      <w:marRight w:val="0"/>
      <w:marTop w:val="0"/>
      <w:marBottom w:val="0"/>
      <w:divBdr>
        <w:top w:val="none" w:sz="0" w:space="0" w:color="auto"/>
        <w:left w:val="none" w:sz="0" w:space="0" w:color="auto"/>
        <w:bottom w:val="none" w:sz="0" w:space="0" w:color="auto"/>
        <w:right w:val="none" w:sz="0" w:space="0" w:color="auto"/>
      </w:divBdr>
    </w:div>
    <w:div w:id="905141556">
      <w:bodyDiv w:val="1"/>
      <w:marLeft w:val="0"/>
      <w:marRight w:val="0"/>
      <w:marTop w:val="0"/>
      <w:marBottom w:val="0"/>
      <w:divBdr>
        <w:top w:val="none" w:sz="0" w:space="0" w:color="auto"/>
        <w:left w:val="none" w:sz="0" w:space="0" w:color="auto"/>
        <w:bottom w:val="none" w:sz="0" w:space="0" w:color="auto"/>
        <w:right w:val="none" w:sz="0" w:space="0" w:color="auto"/>
      </w:divBdr>
    </w:div>
    <w:div w:id="915289801">
      <w:bodyDiv w:val="1"/>
      <w:marLeft w:val="0"/>
      <w:marRight w:val="0"/>
      <w:marTop w:val="0"/>
      <w:marBottom w:val="0"/>
      <w:divBdr>
        <w:top w:val="none" w:sz="0" w:space="0" w:color="auto"/>
        <w:left w:val="none" w:sz="0" w:space="0" w:color="auto"/>
        <w:bottom w:val="none" w:sz="0" w:space="0" w:color="auto"/>
        <w:right w:val="none" w:sz="0" w:space="0" w:color="auto"/>
      </w:divBdr>
    </w:div>
    <w:div w:id="969558140">
      <w:bodyDiv w:val="1"/>
      <w:marLeft w:val="0"/>
      <w:marRight w:val="0"/>
      <w:marTop w:val="0"/>
      <w:marBottom w:val="0"/>
      <w:divBdr>
        <w:top w:val="none" w:sz="0" w:space="0" w:color="auto"/>
        <w:left w:val="none" w:sz="0" w:space="0" w:color="auto"/>
        <w:bottom w:val="none" w:sz="0" w:space="0" w:color="auto"/>
        <w:right w:val="none" w:sz="0" w:space="0" w:color="auto"/>
      </w:divBdr>
    </w:div>
    <w:div w:id="1046874588">
      <w:bodyDiv w:val="1"/>
      <w:marLeft w:val="0"/>
      <w:marRight w:val="0"/>
      <w:marTop w:val="0"/>
      <w:marBottom w:val="0"/>
      <w:divBdr>
        <w:top w:val="none" w:sz="0" w:space="0" w:color="auto"/>
        <w:left w:val="none" w:sz="0" w:space="0" w:color="auto"/>
        <w:bottom w:val="none" w:sz="0" w:space="0" w:color="auto"/>
        <w:right w:val="none" w:sz="0" w:space="0" w:color="auto"/>
      </w:divBdr>
    </w:div>
    <w:div w:id="1186096636">
      <w:bodyDiv w:val="1"/>
      <w:marLeft w:val="0"/>
      <w:marRight w:val="0"/>
      <w:marTop w:val="0"/>
      <w:marBottom w:val="0"/>
      <w:divBdr>
        <w:top w:val="none" w:sz="0" w:space="0" w:color="auto"/>
        <w:left w:val="none" w:sz="0" w:space="0" w:color="auto"/>
        <w:bottom w:val="none" w:sz="0" w:space="0" w:color="auto"/>
        <w:right w:val="none" w:sz="0" w:space="0" w:color="auto"/>
      </w:divBdr>
    </w:div>
    <w:div w:id="1601182801">
      <w:bodyDiv w:val="1"/>
      <w:marLeft w:val="0"/>
      <w:marRight w:val="0"/>
      <w:marTop w:val="0"/>
      <w:marBottom w:val="0"/>
      <w:divBdr>
        <w:top w:val="none" w:sz="0" w:space="0" w:color="auto"/>
        <w:left w:val="none" w:sz="0" w:space="0" w:color="auto"/>
        <w:bottom w:val="none" w:sz="0" w:space="0" w:color="auto"/>
        <w:right w:val="none" w:sz="0" w:space="0" w:color="auto"/>
      </w:divBdr>
    </w:div>
    <w:div w:id="1697581139">
      <w:bodyDiv w:val="1"/>
      <w:marLeft w:val="0"/>
      <w:marRight w:val="0"/>
      <w:marTop w:val="0"/>
      <w:marBottom w:val="0"/>
      <w:divBdr>
        <w:top w:val="none" w:sz="0" w:space="0" w:color="auto"/>
        <w:left w:val="none" w:sz="0" w:space="0" w:color="auto"/>
        <w:bottom w:val="none" w:sz="0" w:space="0" w:color="auto"/>
        <w:right w:val="none" w:sz="0" w:space="0" w:color="auto"/>
      </w:divBdr>
    </w:div>
    <w:div w:id="1848059167">
      <w:bodyDiv w:val="1"/>
      <w:marLeft w:val="0"/>
      <w:marRight w:val="0"/>
      <w:marTop w:val="0"/>
      <w:marBottom w:val="0"/>
      <w:divBdr>
        <w:top w:val="none" w:sz="0" w:space="0" w:color="auto"/>
        <w:left w:val="none" w:sz="0" w:space="0" w:color="auto"/>
        <w:bottom w:val="none" w:sz="0" w:space="0" w:color="auto"/>
        <w:right w:val="none" w:sz="0" w:space="0" w:color="auto"/>
      </w:divBdr>
    </w:div>
    <w:div w:id="2095853796">
      <w:bodyDiv w:val="1"/>
      <w:marLeft w:val="0"/>
      <w:marRight w:val="0"/>
      <w:marTop w:val="0"/>
      <w:marBottom w:val="0"/>
      <w:divBdr>
        <w:top w:val="none" w:sz="0" w:space="0" w:color="auto"/>
        <w:left w:val="none" w:sz="0" w:space="0" w:color="auto"/>
        <w:bottom w:val="none" w:sz="0" w:space="0" w:color="auto"/>
        <w:right w:val="none" w:sz="0" w:space="0" w:color="auto"/>
      </w:divBdr>
    </w:div>
    <w:div w:id="21261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aternal_child_adolescent/documents/women-deliver-global-strategy/fr/" TargetMode="External"/><Relationship Id="rId13" Type="http://schemas.openxmlformats.org/officeDocument/2006/relationships/hyperlink" Target="https://urldefense.proofpoint.com/v2/url?u=http-3A__globalhealth.org_wp-2Dcontent_uploads_CivilSocietyEngagementintheGFF-5Ffinal.pdf&amp;d=DQMGaQ&amp;c=euGZstcaTDllvimEN8b7jXrwqOf-v5A_CdpgnVfiiMM&amp;r=pAnXhpVHly8JdMhNhQh-Pw&amp;m=sz7HRi7jeoYUHmywGHqu8TgJMi22NWmnBzYR1em_w1U&amp;s=IIXUhrQtckw6XFsfNfJvCZNd9K0p0zehpPlFuZwdFGo&am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i.org/reports/civil-society-guide-gff/" TargetMode="External"/><Relationship Id="rId17" Type="http://schemas.openxmlformats.org/officeDocument/2006/relationships/hyperlink" Target="mailto:susannah.hurd@ghvisions.com" TargetMode="External"/><Relationship Id="rId2" Type="http://schemas.openxmlformats.org/officeDocument/2006/relationships/numbering" Target="numbering.xml"/><Relationship Id="rId16" Type="http://schemas.openxmlformats.org/officeDocument/2006/relationships/hyperlink" Target="mailto:tourek@who.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fricahbn.org" TargetMode="External"/><Relationship Id="rId5" Type="http://schemas.openxmlformats.org/officeDocument/2006/relationships/webSettings" Target="webSettings.xml"/><Relationship Id="rId15" Type="http://schemas.openxmlformats.org/officeDocument/2006/relationships/hyperlink" Target="https://urldefense.proofpoint.com/v2/url?u=http-3A__www.who.int_pmnch_media_events_2017_cso-5Faddendum.pdf-3Fua-3D1&amp;d=DQMGaQ&amp;c=euGZstcaTDllvimEN8b7jXrwqOf-v5A_CdpgnVfiiMM&amp;r=pAnXhpVHly8JdMhNhQh-Pw&amp;m=sz7HRi7jeoYUHmywGHqu8TgJMi22NWmnBzYR1em_w1U&amp;s=I_682z7f-5c-TydpzVm7Hq-BrAsqkww_kiZoRSbasz0&amp;e=" TargetMode="External"/><Relationship Id="rId10" Type="http://schemas.openxmlformats.org/officeDocument/2006/relationships/hyperlink" Target="mailto:tourek@wh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urek@who.int" TargetMode="External"/><Relationship Id="rId14" Type="http://schemas.openxmlformats.org/officeDocument/2006/relationships/hyperlink" Target="https://urldefense.proofpoint.com/v2/url?u=http-3A__globalhealth.org_wp-2Dcontent_uploads_CivilSocietyEngagementintheGFF-5Ffinal.pdf&amp;d=DQMGaQ&amp;c=euGZstcaTDllvimEN8b7jXrwqOf-v5A_CdpgnVfiiMM&amp;r=pAnXhpVHly8JdMhNhQh-Pw&amp;m=sz7HRi7jeoYUHmywGHqu8TgJMi22NWmnBzYR1em_w1U&amp;s=IIXUhrQtckw6XFsfNfJvCZNd9K0p0zehpPlFuZwdFGo&amp;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lobalfinancingfacility.org/sites/gff_new/files/Country%20Platform%20Guidance%20Note_French.pdf" TargetMode="External"/><Relationship Id="rId1" Type="http://schemas.openxmlformats.org/officeDocument/2006/relationships/hyperlink" Target="https://www.globalfinancingfacility.org/sites/gff_new/files/Country%20Platform%20Guidance%20Note_Fren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9A68F-26A2-1D47-AC11-D63DF269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6154</Words>
  <Characters>35079</Characters>
  <Application>Microsoft Office Word</Application>
  <DocSecurity>0</DocSecurity>
  <Lines>292</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PAI</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Suzanna Dennis</dc:creator>
  <cp:lastModifiedBy>Susannah Hurd</cp:lastModifiedBy>
  <cp:revision>6</cp:revision>
  <cp:lastPrinted>2017-04-05T18:21:00Z</cp:lastPrinted>
  <dcterms:created xsi:type="dcterms:W3CDTF">2019-01-08T15:08:00Z</dcterms:created>
  <dcterms:modified xsi:type="dcterms:W3CDTF">2019-01-13T22:09:00Z</dcterms:modified>
</cp:coreProperties>
</file>