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ACB8E" w14:textId="34896546" w:rsidR="00C73AEA" w:rsidRDefault="00C73AEA">
      <w:pPr>
        <w:rPr>
          <w:rFonts w:asciiTheme="minorHAnsi" w:hAnsiTheme="minorHAnsi" w:cstheme="minorHAnsi"/>
        </w:rPr>
      </w:pPr>
    </w:p>
    <w:p w14:paraId="32FFB07E" w14:textId="1A4CAAAB" w:rsidR="008214C2" w:rsidRDefault="008C4DEF" w:rsidP="008214C2">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stheme="minorHAnsi"/>
          <w:caps/>
          <w:color w:val="FFFFFF" w:themeColor="background1"/>
          <w:sz w:val="44"/>
          <w:szCs w:val="44"/>
        </w:rPr>
        <w:t>request for applications</w:t>
      </w:r>
      <w:r w:rsidR="008214C2">
        <w:rPr>
          <w:rFonts w:asciiTheme="minorHAnsi" w:hAnsiTheme="minorHAnsi" w:cstheme="minorHAnsi"/>
          <w:caps/>
          <w:color w:val="FFFFFF" w:themeColor="background1"/>
          <w:sz w:val="44"/>
          <w:szCs w:val="44"/>
        </w:rPr>
        <w:t xml:space="preserve">: </w:t>
      </w:r>
    </w:p>
    <w:p w14:paraId="0A3C21E4" w14:textId="3C173D2D" w:rsidR="00E64776" w:rsidRDefault="00E64776" w:rsidP="00E64776">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stheme="minorHAnsi"/>
          <w:caps/>
          <w:color w:val="FFFFFF" w:themeColor="background1"/>
          <w:sz w:val="44"/>
          <w:szCs w:val="44"/>
        </w:rPr>
        <w:t>cso gff resource &amp; engag</w:t>
      </w:r>
      <w:r w:rsidR="004B0E13">
        <w:rPr>
          <w:rFonts w:asciiTheme="minorHAnsi" w:hAnsiTheme="minorHAnsi" w:cstheme="minorHAnsi"/>
          <w:caps/>
          <w:color w:val="FFFFFF" w:themeColor="background1"/>
          <w:sz w:val="44"/>
          <w:szCs w:val="44"/>
        </w:rPr>
        <w:t>E</w:t>
      </w:r>
      <w:r>
        <w:rPr>
          <w:rFonts w:asciiTheme="minorHAnsi" w:hAnsiTheme="minorHAnsi" w:cstheme="minorHAnsi"/>
          <w:caps/>
          <w:color w:val="FFFFFF" w:themeColor="background1"/>
          <w:sz w:val="44"/>
          <w:szCs w:val="44"/>
        </w:rPr>
        <w:t>ment hub</w:t>
      </w:r>
    </w:p>
    <w:p w14:paraId="65BFC9C4" w14:textId="05333C43" w:rsidR="008214C2" w:rsidRPr="008214C2" w:rsidRDefault="001727FE" w:rsidP="008214C2">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stheme="minorHAnsi"/>
          <w:caps/>
          <w:color w:val="FFFFFF" w:themeColor="background1"/>
          <w:sz w:val="44"/>
          <w:szCs w:val="44"/>
        </w:rPr>
        <w:t>capacity building and engagement support</w:t>
      </w:r>
    </w:p>
    <w:p w14:paraId="0ABFDDB7" w14:textId="7DA96D4C" w:rsidR="008C4DEF" w:rsidRDefault="008C4DEF" w:rsidP="007B38EE"/>
    <w:p w14:paraId="19DF110D" w14:textId="165C2860" w:rsidR="008C4DEF" w:rsidRPr="008C4DEF" w:rsidRDefault="008C4DEF" w:rsidP="00DA0D0A">
      <w:pPr>
        <w:rPr>
          <w:rFonts w:asciiTheme="minorHAnsi" w:hAnsiTheme="minorHAnsi" w:cstheme="minorHAnsi"/>
        </w:rPr>
      </w:pPr>
      <w:r w:rsidRPr="008C4DEF">
        <w:rPr>
          <w:rFonts w:asciiTheme="minorHAnsi" w:hAnsiTheme="minorHAnsi" w:cstheme="minorHAnsi"/>
        </w:rPr>
        <w:t>PAI is pleased to announce a civil society Global Financing Facility (GFF) resource and engagement hub (The Hub), a multiyear initiative to amplify and supp</w:t>
      </w:r>
      <w:bookmarkStart w:id="0" w:name="_GoBack"/>
      <w:bookmarkEnd w:id="0"/>
      <w:r w:rsidRPr="008C4DEF">
        <w:rPr>
          <w:rFonts w:asciiTheme="minorHAnsi" w:hAnsiTheme="minorHAnsi" w:cstheme="minorHAnsi"/>
        </w:rPr>
        <w:t>ort civil society advocacy organizations and coalitions to contribute to GFF country-level investment outcomes.</w:t>
      </w:r>
      <w:r w:rsidR="00B31F11">
        <w:rPr>
          <w:rFonts w:asciiTheme="minorHAnsi" w:hAnsiTheme="minorHAnsi" w:cstheme="minorHAnsi"/>
        </w:rPr>
        <w:t xml:space="preserve"> </w:t>
      </w:r>
      <w:r w:rsidR="00DA0D0A">
        <w:rPr>
          <w:rFonts w:asciiTheme="minorHAnsi" w:hAnsiTheme="minorHAnsi" w:cstheme="minorHAnsi"/>
        </w:rPr>
        <w:t xml:space="preserve">Please visit </w:t>
      </w:r>
      <w:hyperlink r:id="rId7" w:history="1">
        <w:r w:rsidR="00DA0D0A" w:rsidRPr="00DA0D0A">
          <w:rPr>
            <w:rStyle w:val="Hyperlink"/>
            <w:rFonts w:asciiTheme="minorHAnsi" w:hAnsiTheme="minorHAnsi" w:cstheme="minorHAnsi"/>
          </w:rPr>
          <w:t>The Hub</w:t>
        </w:r>
      </w:hyperlink>
      <w:r w:rsidR="00DA0D0A">
        <w:rPr>
          <w:rFonts w:asciiTheme="minorHAnsi" w:hAnsiTheme="minorHAnsi" w:cstheme="minorHAnsi"/>
        </w:rPr>
        <w:t xml:space="preserve"> webpage for more information. </w:t>
      </w:r>
    </w:p>
    <w:p w14:paraId="68C79122" w14:textId="77777777" w:rsidR="00B31F11" w:rsidRDefault="00B31F11" w:rsidP="008C4DEF">
      <w:pPr>
        <w:rPr>
          <w:rFonts w:asciiTheme="minorHAnsi" w:eastAsiaTheme="majorEastAsia" w:hAnsiTheme="minorHAnsi" w:cstheme="minorHAnsi"/>
          <w:bCs/>
          <w:color w:val="115F7E"/>
          <w:szCs w:val="32"/>
        </w:rPr>
      </w:pPr>
    </w:p>
    <w:p w14:paraId="5429BE56" w14:textId="76106E1B" w:rsidR="0011558F" w:rsidRPr="00B31F11" w:rsidRDefault="001727FE" w:rsidP="008C4DEF">
      <w:pPr>
        <w:rPr>
          <w:b/>
        </w:rPr>
      </w:pPr>
      <w:r>
        <w:rPr>
          <w:rFonts w:asciiTheme="minorHAnsi" w:eastAsiaTheme="majorEastAsia" w:hAnsiTheme="minorHAnsi" w:cstheme="minorHAnsi"/>
          <w:b/>
          <w:bCs/>
          <w:color w:val="115F7E"/>
          <w:szCs w:val="32"/>
        </w:rPr>
        <w:t>CAPACITY BUILDING AND ENGAGEMENT SUPPORT</w:t>
      </w:r>
    </w:p>
    <w:p w14:paraId="7F784C23" w14:textId="691D0A1E" w:rsidR="00863E27" w:rsidRPr="00863E27" w:rsidRDefault="00863E27" w:rsidP="00863E27">
      <w:pPr>
        <w:rPr>
          <w:rFonts w:asciiTheme="minorHAnsi" w:hAnsiTheme="minorHAnsi" w:cstheme="minorHAnsi"/>
        </w:rPr>
      </w:pPr>
      <w:r>
        <w:rPr>
          <w:rFonts w:asciiTheme="minorHAnsi" w:hAnsiTheme="minorHAnsi" w:cstheme="minorHAnsi"/>
        </w:rPr>
        <w:t>t</w:t>
      </w:r>
      <w:r w:rsidRPr="00863E27">
        <w:rPr>
          <w:rFonts w:asciiTheme="minorHAnsi" w:hAnsiTheme="minorHAnsi" w:cstheme="minorHAnsi"/>
        </w:rPr>
        <w:t>he Hub will provide small grants and technical support for civil society engagement and capacity building,</w:t>
      </w:r>
      <w:r>
        <w:rPr>
          <w:rFonts w:asciiTheme="minorHAnsi" w:hAnsiTheme="minorHAnsi" w:cstheme="minorHAnsi"/>
        </w:rPr>
        <w:t xml:space="preserve"> </w:t>
      </w:r>
      <w:r w:rsidRPr="00863E27">
        <w:rPr>
          <w:rFonts w:asciiTheme="minorHAnsi" w:hAnsiTheme="minorHAnsi" w:cstheme="minorHAnsi"/>
        </w:rPr>
        <w:t>including:</w:t>
      </w:r>
    </w:p>
    <w:p w14:paraId="6164C5D7" w14:textId="0FAF229F" w:rsidR="00863E27" w:rsidRPr="00863E27" w:rsidRDefault="00863E27" w:rsidP="00863E27">
      <w:pPr>
        <w:pStyle w:val="ListParagraph"/>
        <w:numPr>
          <w:ilvl w:val="0"/>
          <w:numId w:val="24"/>
        </w:numPr>
        <w:rPr>
          <w:rFonts w:asciiTheme="minorHAnsi" w:hAnsiTheme="minorHAnsi" w:cstheme="minorHAnsi"/>
        </w:rPr>
      </w:pPr>
      <w:r w:rsidRPr="00863E27">
        <w:rPr>
          <w:rFonts w:asciiTheme="minorHAnsi" w:hAnsiTheme="minorHAnsi" w:cstheme="minorHAnsi"/>
          <w:b/>
        </w:rPr>
        <w:t>Financial and In-kind Technical Support</w:t>
      </w:r>
      <w:r w:rsidRPr="00863E27">
        <w:rPr>
          <w:rFonts w:asciiTheme="minorHAnsi" w:hAnsiTheme="minorHAnsi" w:cstheme="minorHAnsi"/>
        </w:rPr>
        <w:t xml:space="preserve">: In-country CSOs and CSO GFF networks can apply for financial and in-kind support to strengthen </w:t>
      </w:r>
      <w:r>
        <w:rPr>
          <w:rFonts w:asciiTheme="minorHAnsi" w:hAnsiTheme="minorHAnsi" w:cstheme="minorHAnsi"/>
        </w:rPr>
        <w:t xml:space="preserve">CSO </w:t>
      </w:r>
      <w:r w:rsidRPr="00863E27">
        <w:rPr>
          <w:rFonts w:asciiTheme="minorHAnsi" w:hAnsiTheme="minorHAnsi" w:cstheme="minorHAnsi"/>
        </w:rPr>
        <w:t xml:space="preserve">coordination, develop GFF action plans and advocacy strategies, </w:t>
      </w:r>
      <w:r>
        <w:rPr>
          <w:rFonts w:asciiTheme="minorHAnsi" w:hAnsiTheme="minorHAnsi" w:cstheme="minorHAnsi"/>
        </w:rPr>
        <w:t xml:space="preserve">fund implementation of GFF advocacy strategies, </w:t>
      </w:r>
      <w:r w:rsidRPr="00863E27">
        <w:rPr>
          <w:rFonts w:asciiTheme="minorHAnsi" w:hAnsiTheme="minorHAnsi" w:cstheme="minorHAnsi"/>
        </w:rPr>
        <w:t>boost health financing literacy, ensure accountability and meet other needs. Financial support will be prioritized for CSOs ready to directly engage in GFF processes in their countries and have discrete opportunities to catalyze GFF engagement.</w:t>
      </w:r>
    </w:p>
    <w:p w14:paraId="512711A5" w14:textId="037554BB" w:rsidR="00A352A2" w:rsidRPr="00863E27" w:rsidRDefault="00863E27" w:rsidP="00863E27">
      <w:pPr>
        <w:pStyle w:val="ListParagraph"/>
        <w:numPr>
          <w:ilvl w:val="0"/>
          <w:numId w:val="24"/>
        </w:numPr>
        <w:rPr>
          <w:rFonts w:asciiTheme="minorHAnsi" w:hAnsiTheme="minorHAnsi" w:cstheme="minorHAnsi"/>
        </w:rPr>
      </w:pPr>
      <w:r w:rsidRPr="00863E27">
        <w:rPr>
          <w:rFonts w:asciiTheme="minorHAnsi" w:hAnsiTheme="minorHAnsi" w:cstheme="minorHAnsi"/>
          <w:b/>
        </w:rPr>
        <w:t>Financial Support for Technical Assistance Providers, Particularly for South-South Learning:</w:t>
      </w:r>
      <w:r w:rsidRPr="00863E27">
        <w:rPr>
          <w:rFonts w:asciiTheme="minorHAnsi" w:hAnsiTheme="minorHAnsi" w:cstheme="minorHAnsi"/>
        </w:rPr>
        <w:t xml:space="preserve"> Southern and global CSOs sharing lessons and best practices on CSO GFF engagement can apply for financial support to provide technical assistance to other local CSOs and CSO GFF platforms. Recipients of these grants will be identified based on a demonstrated ability to share valuable knowledge or expertise in an area of expressed need.</w:t>
      </w:r>
      <w:r>
        <w:rPr>
          <w:rFonts w:asciiTheme="minorHAnsi" w:hAnsiTheme="minorHAnsi" w:cstheme="minorHAnsi"/>
        </w:rPr>
        <w:t xml:space="preserve">  </w:t>
      </w:r>
      <w:r w:rsidR="00962789">
        <w:rPr>
          <w:rFonts w:asciiTheme="minorHAnsi" w:hAnsiTheme="minorHAnsi" w:cstheme="minorHAnsi"/>
        </w:rPr>
        <w:t>For these grants to be considered, there must be a matching request for assistance from CSO networks or coalitions who will receive support</w:t>
      </w:r>
      <w:r>
        <w:rPr>
          <w:rFonts w:asciiTheme="minorHAnsi" w:hAnsiTheme="minorHAnsi" w:cstheme="minorHAnsi"/>
        </w:rPr>
        <w:t xml:space="preserve">.  </w:t>
      </w:r>
    </w:p>
    <w:p w14:paraId="21DE45BE" w14:textId="77777777" w:rsidR="00863E27" w:rsidRPr="00863E27" w:rsidRDefault="00863E27" w:rsidP="00863E27">
      <w:pPr>
        <w:rPr>
          <w:rFonts w:asciiTheme="minorHAnsi" w:hAnsiTheme="minorHAnsi" w:cstheme="minorHAnsi"/>
        </w:rPr>
      </w:pPr>
    </w:p>
    <w:p w14:paraId="0C3AB5E1" w14:textId="77777777" w:rsidR="0011558F" w:rsidRDefault="0011558F" w:rsidP="0011558F">
      <w:pPr>
        <w:pStyle w:val="Heading1"/>
        <w:spacing w:after="0" w:line="276" w:lineRule="auto"/>
        <w:ind w:left="0" w:right="0" w:firstLine="0"/>
        <w:jc w:val="left"/>
        <w:rPr>
          <w:rFonts w:asciiTheme="minorHAnsi" w:eastAsiaTheme="majorEastAsia" w:hAnsiTheme="minorHAnsi" w:cstheme="minorHAnsi"/>
          <w:bCs/>
          <w:color w:val="115F7E"/>
          <w:sz w:val="24"/>
          <w:szCs w:val="32"/>
        </w:rPr>
      </w:pPr>
      <w:r>
        <w:rPr>
          <w:rFonts w:asciiTheme="minorHAnsi" w:eastAsiaTheme="majorEastAsia" w:hAnsiTheme="minorHAnsi" w:cstheme="minorHAnsi"/>
          <w:bCs/>
          <w:color w:val="115F7E"/>
          <w:sz w:val="24"/>
          <w:szCs w:val="32"/>
        </w:rPr>
        <w:t>GRANT DETAILS</w:t>
      </w:r>
    </w:p>
    <w:p w14:paraId="54377EAA" w14:textId="7347728C" w:rsidR="00332110" w:rsidRDefault="0043762A" w:rsidP="0011558F">
      <w:pPr>
        <w:rPr>
          <w:rFonts w:asciiTheme="minorHAnsi" w:hAnsiTheme="minorHAnsi" w:cstheme="minorHAnsi"/>
        </w:rPr>
      </w:pPr>
      <w:r w:rsidRPr="00332110">
        <w:rPr>
          <w:rFonts w:asciiTheme="minorHAnsi" w:hAnsiTheme="minorHAnsi" w:cstheme="minorHAnsi"/>
        </w:rPr>
        <w:t xml:space="preserve">In 2019, the GFF Hub will issue </w:t>
      </w:r>
      <w:r w:rsidR="00962789">
        <w:rPr>
          <w:rFonts w:asciiTheme="minorHAnsi" w:hAnsiTheme="minorHAnsi" w:cstheme="minorHAnsi"/>
        </w:rPr>
        <w:t>capacity building and engagement grants</w:t>
      </w:r>
      <w:r w:rsidR="0011558F" w:rsidRPr="00332110">
        <w:rPr>
          <w:rFonts w:asciiTheme="minorHAnsi" w:hAnsiTheme="minorHAnsi" w:cstheme="minorHAnsi"/>
        </w:rPr>
        <w:t xml:space="preserve"> </w:t>
      </w:r>
      <w:r w:rsidR="00962789">
        <w:rPr>
          <w:rFonts w:asciiTheme="minorHAnsi" w:hAnsiTheme="minorHAnsi" w:cstheme="minorHAnsi"/>
        </w:rPr>
        <w:t>as follows:</w:t>
      </w:r>
    </w:p>
    <w:p w14:paraId="791AB100" w14:textId="77777777" w:rsidR="00962789" w:rsidRPr="00962789" w:rsidRDefault="00962789" w:rsidP="00962789">
      <w:pPr>
        <w:pStyle w:val="ListParagraph"/>
        <w:numPr>
          <w:ilvl w:val="0"/>
          <w:numId w:val="25"/>
        </w:numPr>
        <w:rPr>
          <w:rFonts w:asciiTheme="minorHAnsi" w:hAnsiTheme="minorHAnsi" w:cstheme="minorHAnsi"/>
        </w:rPr>
      </w:pPr>
      <w:r w:rsidRPr="00962789">
        <w:rPr>
          <w:rFonts w:asciiTheme="minorHAnsi" w:hAnsiTheme="minorHAnsi" w:cstheme="minorHAnsi"/>
        </w:rPr>
        <w:t xml:space="preserve">Apply to </w:t>
      </w:r>
      <w:r w:rsidRPr="00962789">
        <w:rPr>
          <w:rFonts w:asciiTheme="minorHAnsi" w:hAnsiTheme="minorHAnsi" w:cstheme="minorHAnsi"/>
          <w:u w:val="single"/>
        </w:rPr>
        <w:t>receive capacity-building financial support or technical assistance</w:t>
      </w:r>
      <w:r w:rsidRPr="00962789">
        <w:rPr>
          <w:rFonts w:asciiTheme="minorHAnsi" w:hAnsiTheme="minorHAnsi" w:cstheme="minorHAnsi"/>
        </w:rPr>
        <w:t>. Five to 10 technical grants will be issued per year, ranging from USD 3,000 to 30,000, depending on specific country needs.</w:t>
      </w:r>
    </w:p>
    <w:p w14:paraId="10053CCC" w14:textId="477EA627" w:rsidR="00962789" w:rsidRPr="00962789" w:rsidRDefault="00962789" w:rsidP="00962789">
      <w:pPr>
        <w:pStyle w:val="ListParagraph"/>
        <w:numPr>
          <w:ilvl w:val="0"/>
          <w:numId w:val="25"/>
        </w:numPr>
        <w:rPr>
          <w:rFonts w:asciiTheme="minorHAnsi" w:hAnsiTheme="minorHAnsi" w:cstheme="minorHAnsi"/>
        </w:rPr>
      </w:pPr>
      <w:r w:rsidRPr="00962789">
        <w:rPr>
          <w:rFonts w:asciiTheme="minorHAnsi" w:hAnsiTheme="minorHAnsi" w:cstheme="minorHAnsi"/>
        </w:rPr>
        <w:t xml:space="preserve">Apply for funding </w:t>
      </w:r>
      <w:r w:rsidRPr="00962789">
        <w:rPr>
          <w:rFonts w:asciiTheme="minorHAnsi" w:hAnsiTheme="minorHAnsi" w:cstheme="minorHAnsi"/>
          <w:u w:val="single"/>
        </w:rPr>
        <w:t>to provide country or region-specific technical assistance</w:t>
      </w:r>
      <w:r w:rsidRPr="00962789">
        <w:rPr>
          <w:rFonts w:asciiTheme="minorHAnsi" w:hAnsiTheme="minorHAnsi" w:cstheme="minorHAnsi"/>
        </w:rPr>
        <w:t>. Grants, typically less than USD 3,000, will cover necessary travel costs and related expenses.</w:t>
      </w:r>
    </w:p>
    <w:p w14:paraId="13C076D0" w14:textId="3C52103A" w:rsidR="00332110" w:rsidRDefault="00962789" w:rsidP="00962789">
      <w:pPr>
        <w:pStyle w:val="ListParagraph"/>
        <w:numPr>
          <w:ilvl w:val="0"/>
          <w:numId w:val="25"/>
        </w:numPr>
        <w:rPr>
          <w:rFonts w:asciiTheme="minorHAnsi" w:hAnsiTheme="minorHAnsi" w:cstheme="minorHAnsi"/>
        </w:rPr>
      </w:pPr>
      <w:r w:rsidRPr="00962789">
        <w:rPr>
          <w:rFonts w:asciiTheme="minorHAnsi" w:hAnsiTheme="minorHAnsi" w:cstheme="minorHAnsi"/>
        </w:rPr>
        <w:t>Apply</w:t>
      </w:r>
      <w:r>
        <w:rPr>
          <w:rFonts w:asciiTheme="minorHAnsi" w:hAnsiTheme="minorHAnsi" w:cstheme="minorHAnsi"/>
        </w:rPr>
        <w:t xml:space="preserve"> to </w:t>
      </w:r>
      <w:r w:rsidRPr="00962789">
        <w:rPr>
          <w:rFonts w:asciiTheme="minorHAnsi" w:hAnsiTheme="minorHAnsi" w:cstheme="minorHAnsi"/>
          <w:u w:val="single"/>
        </w:rPr>
        <w:t>receive a GFF engagement grant</w:t>
      </w:r>
      <w:r w:rsidRPr="00962789">
        <w:rPr>
          <w:rFonts w:asciiTheme="minorHAnsi" w:hAnsiTheme="minorHAnsi" w:cstheme="minorHAnsi"/>
        </w:rPr>
        <w:t>. Six to eight engagement grants will be issued annually, ranging from USD 3,000 to 30,000, depending on the specific opportunity.</w:t>
      </w:r>
    </w:p>
    <w:p w14:paraId="3345615B" w14:textId="77777777" w:rsidR="00962789" w:rsidRPr="00962789" w:rsidRDefault="00962789" w:rsidP="00962789">
      <w:pPr>
        <w:pStyle w:val="ListParagraph"/>
        <w:rPr>
          <w:rFonts w:asciiTheme="minorHAnsi" w:hAnsiTheme="minorHAnsi" w:cstheme="minorHAnsi"/>
        </w:rPr>
      </w:pPr>
    </w:p>
    <w:p w14:paraId="2433AFCB" w14:textId="15C68342" w:rsidR="00332110" w:rsidRPr="00332110" w:rsidRDefault="00332110" w:rsidP="0011558F">
      <w:pPr>
        <w:rPr>
          <w:rFonts w:asciiTheme="minorHAnsi" w:hAnsiTheme="minorHAnsi" w:cstheme="minorHAnsi"/>
        </w:rPr>
      </w:pPr>
      <w:r w:rsidRPr="00332110">
        <w:rPr>
          <w:rFonts w:asciiTheme="minorHAnsi" w:hAnsiTheme="minorHAnsi" w:cstheme="minorHAnsi"/>
        </w:rPr>
        <w:t xml:space="preserve">Funds may support direct costs: staff time, meetings and briefings, materials development, communications expenses, and local travel. Administrative or overhead costs must not exceed </w:t>
      </w:r>
      <w:r w:rsidRPr="00332110">
        <w:rPr>
          <w:rFonts w:asciiTheme="minorHAnsi" w:hAnsiTheme="minorHAnsi" w:cstheme="minorHAnsi"/>
        </w:rPr>
        <w:lastRenderedPageBreak/>
        <w:t xml:space="preserve">15%. All activities must be fully budgeted. Miscellaneous budget lines will not be accepted or funded. </w:t>
      </w:r>
    </w:p>
    <w:p w14:paraId="70CB2892" w14:textId="77777777" w:rsidR="00A23A98" w:rsidRDefault="00A23A98" w:rsidP="0011558F">
      <w:pPr>
        <w:rPr>
          <w:rFonts w:asciiTheme="minorHAnsi" w:eastAsiaTheme="majorEastAsia" w:hAnsiTheme="minorHAnsi" w:cstheme="minorHAnsi"/>
        </w:rPr>
      </w:pPr>
    </w:p>
    <w:p w14:paraId="6F4FCEA2" w14:textId="77777777" w:rsidR="0011558F" w:rsidRDefault="0011558F" w:rsidP="0011558F">
      <w:pPr>
        <w:pStyle w:val="Heading1"/>
        <w:spacing w:after="0" w:line="276" w:lineRule="auto"/>
        <w:ind w:left="0" w:right="0" w:firstLine="0"/>
        <w:jc w:val="left"/>
        <w:rPr>
          <w:rFonts w:asciiTheme="minorHAnsi" w:eastAsiaTheme="majorEastAsia" w:hAnsiTheme="minorHAnsi" w:cstheme="minorHAnsi"/>
          <w:bCs/>
          <w:color w:val="115F7E"/>
          <w:sz w:val="24"/>
          <w:szCs w:val="32"/>
        </w:rPr>
      </w:pPr>
      <w:r>
        <w:rPr>
          <w:rFonts w:asciiTheme="minorHAnsi" w:eastAsiaTheme="majorEastAsia" w:hAnsiTheme="minorHAnsi" w:cstheme="minorHAnsi"/>
          <w:bCs/>
          <w:color w:val="115F7E"/>
          <w:sz w:val="24"/>
          <w:szCs w:val="32"/>
        </w:rPr>
        <w:t>ELIGIBILITY &amp; FUNDING CRITERIA</w:t>
      </w:r>
    </w:p>
    <w:p w14:paraId="091AF0E1" w14:textId="66489D54" w:rsidR="008A54F9" w:rsidRPr="008A54F9" w:rsidRDefault="008A54F9" w:rsidP="008A54F9">
      <w:pPr>
        <w:pStyle w:val="ListParagraph"/>
        <w:numPr>
          <w:ilvl w:val="0"/>
          <w:numId w:val="18"/>
        </w:numPr>
        <w:tabs>
          <w:tab w:val="left" w:pos="810"/>
        </w:tabs>
        <w:rPr>
          <w:rFonts w:asciiTheme="minorHAnsi" w:hAnsiTheme="minorHAnsi" w:cstheme="minorHAnsi"/>
        </w:rPr>
      </w:pPr>
      <w:r w:rsidRPr="008A54F9">
        <w:rPr>
          <w:rFonts w:asciiTheme="minorHAnsi" w:hAnsiTheme="minorHAnsi" w:cstheme="minorHAnsi"/>
        </w:rPr>
        <w:t>Registered as a non-governmental or non-profit organization</w:t>
      </w:r>
      <w:r>
        <w:rPr>
          <w:rFonts w:asciiTheme="minorHAnsi" w:hAnsiTheme="minorHAnsi" w:cstheme="minorHAnsi"/>
        </w:rPr>
        <w:t xml:space="preserve"> (charity)</w:t>
      </w:r>
      <w:r w:rsidRPr="008A54F9">
        <w:rPr>
          <w:rFonts w:asciiTheme="minorHAnsi" w:hAnsiTheme="minorHAnsi" w:cstheme="minorHAnsi"/>
        </w:rPr>
        <w:t xml:space="preserve"> in the country where proposed advocacy will take place</w:t>
      </w:r>
    </w:p>
    <w:p w14:paraId="79A2EDB5" w14:textId="5AD02437" w:rsidR="008A54F9" w:rsidRPr="008A54F9" w:rsidRDefault="008A54F9" w:rsidP="008A54F9">
      <w:pPr>
        <w:pStyle w:val="ListParagraph"/>
        <w:numPr>
          <w:ilvl w:val="0"/>
          <w:numId w:val="18"/>
        </w:numPr>
        <w:tabs>
          <w:tab w:val="left" w:pos="810"/>
        </w:tabs>
        <w:rPr>
          <w:rFonts w:asciiTheme="minorHAnsi" w:hAnsiTheme="minorHAnsi" w:cstheme="minorHAnsi"/>
        </w:rPr>
      </w:pPr>
      <w:r w:rsidRPr="008A54F9">
        <w:rPr>
          <w:rFonts w:asciiTheme="minorHAnsi" w:hAnsiTheme="minorHAnsi" w:cstheme="minorHAnsi"/>
        </w:rPr>
        <w:t xml:space="preserve">Active membership in local, national and regional networks working in </w:t>
      </w:r>
      <w:r>
        <w:rPr>
          <w:rFonts w:asciiTheme="minorHAnsi" w:hAnsiTheme="minorHAnsi" w:cstheme="minorHAnsi"/>
        </w:rPr>
        <w:t>health, family planning, reproductive and maternal health or nutrition; or governance and accountability</w:t>
      </w:r>
      <w:r w:rsidRPr="008A54F9">
        <w:rPr>
          <w:rFonts w:asciiTheme="minorHAnsi" w:hAnsiTheme="minorHAnsi" w:cstheme="minorHAnsi"/>
        </w:rPr>
        <w:t xml:space="preserve"> </w:t>
      </w:r>
    </w:p>
    <w:p w14:paraId="7A8635BB" w14:textId="77777777" w:rsidR="008A54F9" w:rsidRPr="008A54F9" w:rsidRDefault="008A54F9" w:rsidP="008A54F9">
      <w:pPr>
        <w:pStyle w:val="ListParagraph"/>
        <w:numPr>
          <w:ilvl w:val="0"/>
          <w:numId w:val="18"/>
        </w:numPr>
        <w:tabs>
          <w:tab w:val="left" w:pos="810"/>
        </w:tabs>
        <w:rPr>
          <w:rFonts w:asciiTheme="minorHAnsi" w:hAnsiTheme="minorHAnsi" w:cstheme="minorHAnsi"/>
        </w:rPr>
      </w:pPr>
      <w:r w:rsidRPr="008A54F9">
        <w:rPr>
          <w:rFonts w:asciiTheme="minorHAnsi" w:hAnsiTheme="minorHAnsi" w:cstheme="minorHAnsi"/>
        </w:rPr>
        <w:t>Audited by an accredited external entity for last two consecutive years</w:t>
      </w:r>
    </w:p>
    <w:p w14:paraId="0E365AC3" w14:textId="09040C1A" w:rsidR="008A54F9" w:rsidRPr="00DA0D0A" w:rsidRDefault="008A54F9" w:rsidP="00DA0D0A">
      <w:pPr>
        <w:pStyle w:val="ListParagraph"/>
        <w:numPr>
          <w:ilvl w:val="0"/>
          <w:numId w:val="18"/>
        </w:numPr>
        <w:tabs>
          <w:tab w:val="left" w:pos="810"/>
        </w:tabs>
        <w:rPr>
          <w:rFonts w:asciiTheme="minorHAnsi" w:hAnsiTheme="minorHAnsi" w:cstheme="minorHAnsi"/>
        </w:rPr>
      </w:pPr>
      <w:r w:rsidRPr="008A54F9">
        <w:rPr>
          <w:rFonts w:asciiTheme="minorHAnsi" w:hAnsiTheme="minorHAnsi" w:cstheme="minorHAnsi"/>
        </w:rPr>
        <w:t>Dedicated bank account in organization’s name to receive funds</w:t>
      </w:r>
    </w:p>
    <w:p w14:paraId="106F7DD5" w14:textId="77777777" w:rsidR="0011558F" w:rsidRDefault="0011558F" w:rsidP="0011558F">
      <w:pPr>
        <w:tabs>
          <w:tab w:val="left" w:pos="810"/>
        </w:tabs>
        <w:rPr>
          <w:rFonts w:asciiTheme="minorHAnsi" w:hAnsiTheme="minorHAnsi" w:cstheme="minorHAnsi"/>
          <w:lang w:eastAsia="ar-SA"/>
        </w:rPr>
      </w:pPr>
    </w:p>
    <w:p w14:paraId="203AFD71" w14:textId="77777777" w:rsidR="0011558F" w:rsidRDefault="0011558F" w:rsidP="0011558F">
      <w:pPr>
        <w:tabs>
          <w:tab w:val="left" w:pos="810"/>
        </w:tabs>
        <w:rPr>
          <w:rFonts w:asciiTheme="minorHAnsi" w:hAnsiTheme="minorHAnsi" w:cstheme="minorHAnsi"/>
        </w:rPr>
      </w:pPr>
      <w:r>
        <w:rPr>
          <w:rFonts w:asciiTheme="minorHAnsi" w:hAnsiTheme="minorHAnsi" w:cstheme="minorHAnsi"/>
        </w:rPr>
        <w:t>Grants will not be awarded to:</w:t>
      </w:r>
    </w:p>
    <w:p w14:paraId="1219A036" w14:textId="77777777" w:rsidR="0011558F" w:rsidRDefault="0011558F" w:rsidP="0011558F">
      <w:pPr>
        <w:pStyle w:val="ListParagraph"/>
        <w:numPr>
          <w:ilvl w:val="0"/>
          <w:numId w:val="19"/>
        </w:numPr>
        <w:tabs>
          <w:tab w:val="left" w:pos="810"/>
        </w:tabs>
        <w:suppressAutoHyphens w:val="0"/>
        <w:jc w:val="left"/>
        <w:rPr>
          <w:rFonts w:asciiTheme="minorHAnsi" w:hAnsiTheme="minorHAnsi" w:cstheme="minorHAnsi"/>
        </w:rPr>
      </w:pPr>
      <w:r>
        <w:rPr>
          <w:rFonts w:asciiTheme="minorHAnsi" w:hAnsiTheme="minorHAnsi" w:cstheme="minorHAnsi"/>
        </w:rPr>
        <w:t>Individuals</w:t>
      </w:r>
    </w:p>
    <w:p w14:paraId="7C23E804" w14:textId="77777777" w:rsidR="0011558F" w:rsidRDefault="0011558F" w:rsidP="0011558F">
      <w:pPr>
        <w:pStyle w:val="ListParagraph"/>
        <w:numPr>
          <w:ilvl w:val="0"/>
          <w:numId w:val="19"/>
        </w:numPr>
        <w:tabs>
          <w:tab w:val="left" w:pos="810"/>
        </w:tabs>
        <w:suppressAutoHyphens w:val="0"/>
        <w:jc w:val="left"/>
        <w:rPr>
          <w:rFonts w:asciiTheme="minorHAnsi" w:hAnsiTheme="minorHAnsi" w:cstheme="minorHAnsi"/>
        </w:rPr>
      </w:pPr>
      <w:r>
        <w:rPr>
          <w:rFonts w:asciiTheme="minorHAnsi" w:hAnsiTheme="minorHAnsi" w:cstheme="minorHAnsi"/>
        </w:rPr>
        <w:t>Doctoral or purely academic research</w:t>
      </w:r>
    </w:p>
    <w:p w14:paraId="0888EEB2" w14:textId="77777777" w:rsidR="0011558F" w:rsidRDefault="0011558F" w:rsidP="0011558F">
      <w:pPr>
        <w:pStyle w:val="ListParagraph"/>
        <w:numPr>
          <w:ilvl w:val="0"/>
          <w:numId w:val="19"/>
        </w:numPr>
        <w:tabs>
          <w:tab w:val="left" w:pos="810"/>
        </w:tabs>
        <w:suppressAutoHyphens w:val="0"/>
        <w:jc w:val="left"/>
        <w:rPr>
          <w:rFonts w:asciiTheme="minorHAnsi" w:hAnsiTheme="minorHAnsi" w:cstheme="minorHAnsi"/>
        </w:rPr>
      </w:pPr>
      <w:r>
        <w:rPr>
          <w:rFonts w:asciiTheme="minorHAnsi" w:hAnsiTheme="minorHAnsi" w:cstheme="minorHAnsi"/>
        </w:rPr>
        <w:t>Fund scholarships or school fees</w:t>
      </w:r>
    </w:p>
    <w:p w14:paraId="73BB1413" w14:textId="1C5BE254" w:rsidR="0011558F" w:rsidRDefault="0011558F" w:rsidP="0011558F">
      <w:pPr>
        <w:pStyle w:val="ListParagraph"/>
        <w:numPr>
          <w:ilvl w:val="0"/>
          <w:numId w:val="19"/>
        </w:numPr>
        <w:tabs>
          <w:tab w:val="left" w:pos="810"/>
        </w:tabs>
        <w:suppressAutoHyphens w:val="0"/>
        <w:jc w:val="left"/>
        <w:rPr>
          <w:rFonts w:asciiTheme="minorHAnsi" w:hAnsiTheme="minorHAnsi" w:cstheme="minorHAnsi"/>
        </w:rPr>
      </w:pPr>
      <w:r>
        <w:rPr>
          <w:rFonts w:asciiTheme="minorHAnsi" w:hAnsiTheme="minorHAnsi" w:cstheme="minorHAnsi"/>
        </w:rPr>
        <w:t>Organizations with no experience working on the GFF</w:t>
      </w:r>
    </w:p>
    <w:p w14:paraId="0839E547" w14:textId="5DC9E0F2" w:rsidR="0011558F" w:rsidRDefault="0011558F" w:rsidP="0011558F">
      <w:pPr>
        <w:pStyle w:val="ListParagraph"/>
        <w:numPr>
          <w:ilvl w:val="0"/>
          <w:numId w:val="19"/>
        </w:numPr>
        <w:tabs>
          <w:tab w:val="left" w:pos="810"/>
        </w:tabs>
        <w:suppressAutoHyphens w:val="0"/>
        <w:jc w:val="left"/>
        <w:rPr>
          <w:rFonts w:asciiTheme="minorHAnsi" w:hAnsiTheme="minorHAnsi" w:cstheme="minorHAnsi"/>
        </w:rPr>
      </w:pPr>
      <w:r>
        <w:rPr>
          <w:rFonts w:asciiTheme="minorHAnsi" w:hAnsiTheme="minorHAnsi" w:cstheme="minorHAnsi"/>
        </w:rPr>
        <w:t>Organizations that discriminate against people because of religion, sex, race, disability or sexual orientation</w:t>
      </w:r>
    </w:p>
    <w:p w14:paraId="24C78BD7" w14:textId="5DFE6B9C" w:rsidR="001273BB" w:rsidRDefault="001273BB" w:rsidP="0011558F">
      <w:pPr>
        <w:pStyle w:val="ListParagraph"/>
        <w:numPr>
          <w:ilvl w:val="0"/>
          <w:numId w:val="19"/>
        </w:numPr>
        <w:tabs>
          <w:tab w:val="left" w:pos="810"/>
        </w:tabs>
        <w:suppressAutoHyphens w:val="0"/>
        <w:jc w:val="left"/>
        <w:rPr>
          <w:rFonts w:asciiTheme="minorHAnsi" w:hAnsiTheme="minorHAnsi" w:cstheme="minorHAnsi"/>
        </w:rPr>
      </w:pPr>
      <w:r>
        <w:rPr>
          <w:rFonts w:asciiTheme="minorHAnsi" w:hAnsiTheme="minorHAnsi" w:cstheme="minorHAnsi"/>
        </w:rPr>
        <w:t xml:space="preserve">Organizations that have been awarded </w:t>
      </w:r>
      <w:r w:rsidR="00830D39">
        <w:rPr>
          <w:rFonts w:asciiTheme="minorHAnsi" w:hAnsiTheme="minorHAnsi" w:cstheme="minorHAnsi"/>
        </w:rPr>
        <w:t>funds</w:t>
      </w:r>
      <w:r>
        <w:rPr>
          <w:rFonts w:asciiTheme="minorHAnsi" w:hAnsiTheme="minorHAnsi" w:cstheme="minorHAnsi"/>
        </w:rPr>
        <w:t xml:space="preserve"> from another </w:t>
      </w:r>
      <w:r w:rsidR="00830D39">
        <w:rPr>
          <w:rFonts w:asciiTheme="minorHAnsi" w:hAnsiTheme="minorHAnsi" w:cstheme="minorHAnsi"/>
        </w:rPr>
        <w:t xml:space="preserve">grant-maker </w:t>
      </w:r>
      <w:r>
        <w:rPr>
          <w:rFonts w:asciiTheme="minorHAnsi" w:hAnsiTheme="minorHAnsi" w:cstheme="minorHAnsi"/>
        </w:rPr>
        <w:t>to do similar work</w:t>
      </w:r>
    </w:p>
    <w:p w14:paraId="22C97E72" w14:textId="77777777" w:rsidR="000265D7" w:rsidRDefault="000265D7" w:rsidP="0011558F">
      <w:pPr>
        <w:pStyle w:val="NoSpacing"/>
        <w:rPr>
          <w:rFonts w:cstheme="minorHAnsi"/>
          <w:b/>
        </w:rPr>
      </w:pPr>
    </w:p>
    <w:p w14:paraId="787DD342" w14:textId="77777777" w:rsidR="0011558F" w:rsidRDefault="0011558F" w:rsidP="0011558F">
      <w:pPr>
        <w:pStyle w:val="Heading1"/>
        <w:spacing w:after="0" w:line="276" w:lineRule="auto"/>
        <w:ind w:left="0" w:right="0" w:firstLine="0"/>
        <w:jc w:val="left"/>
        <w:rPr>
          <w:rFonts w:asciiTheme="minorHAnsi" w:eastAsiaTheme="majorEastAsia" w:hAnsiTheme="minorHAnsi" w:cstheme="minorHAnsi"/>
          <w:bCs/>
          <w:color w:val="115F7E"/>
          <w:sz w:val="24"/>
          <w:szCs w:val="32"/>
        </w:rPr>
      </w:pPr>
      <w:r>
        <w:rPr>
          <w:rFonts w:asciiTheme="minorHAnsi" w:eastAsiaTheme="majorEastAsia" w:hAnsiTheme="minorHAnsi" w:cstheme="minorHAnsi"/>
          <w:bCs/>
          <w:color w:val="115F7E"/>
          <w:sz w:val="24"/>
          <w:szCs w:val="32"/>
        </w:rPr>
        <w:t>EXPECTATIONS OF FUND RECIPIENTS</w:t>
      </w:r>
    </w:p>
    <w:p w14:paraId="7A354371" w14:textId="72775FAA" w:rsidR="00DD0D6F" w:rsidRDefault="00DD0D6F" w:rsidP="00DD0D6F">
      <w:pPr>
        <w:pStyle w:val="ListParagraph"/>
        <w:numPr>
          <w:ilvl w:val="0"/>
          <w:numId w:val="19"/>
        </w:numPr>
        <w:tabs>
          <w:tab w:val="left" w:pos="810"/>
        </w:tabs>
        <w:rPr>
          <w:rFonts w:asciiTheme="minorHAnsi" w:hAnsiTheme="minorHAnsi" w:cstheme="minorHAnsi"/>
        </w:rPr>
      </w:pPr>
      <w:r>
        <w:rPr>
          <w:rFonts w:asciiTheme="minorHAnsi" w:hAnsiTheme="minorHAnsi" w:cstheme="minorHAnsi"/>
        </w:rPr>
        <w:t>Utilize existing GFF guidelines and CSO resources that support CSO Engagement in the GFF, as appropriate</w:t>
      </w:r>
    </w:p>
    <w:p w14:paraId="58671A10" w14:textId="26A79BBF" w:rsidR="00DA0D0A" w:rsidRPr="00DA0D0A" w:rsidRDefault="00DA0D0A" w:rsidP="00DA0D0A">
      <w:pPr>
        <w:pStyle w:val="ListParagraph"/>
        <w:numPr>
          <w:ilvl w:val="0"/>
          <w:numId w:val="19"/>
        </w:numPr>
        <w:rPr>
          <w:rFonts w:asciiTheme="minorHAnsi" w:eastAsiaTheme="majorEastAsia" w:hAnsiTheme="minorHAnsi" w:cstheme="minorHAnsi"/>
        </w:rPr>
      </w:pPr>
      <w:r w:rsidRPr="00DA0D0A">
        <w:rPr>
          <w:rFonts w:asciiTheme="minorHAnsi" w:eastAsiaTheme="majorEastAsia" w:hAnsiTheme="minorHAnsi" w:cstheme="minorHAnsi"/>
        </w:rPr>
        <w:t>Document process</w:t>
      </w:r>
      <w:r>
        <w:rPr>
          <w:rFonts w:asciiTheme="minorHAnsi" w:eastAsiaTheme="majorEastAsia" w:hAnsiTheme="minorHAnsi" w:cstheme="minorHAnsi"/>
        </w:rPr>
        <w:t>,</w:t>
      </w:r>
      <w:r w:rsidRPr="00DA0D0A">
        <w:rPr>
          <w:rFonts w:asciiTheme="minorHAnsi" w:eastAsiaTheme="majorEastAsia" w:hAnsiTheme="minorHAnsi" w:cstheme="minorHAnsi"/>
        </w:rPr>
        <w:t xml:space="preserve"> achievements, setbacks, key messages, shifts in strategy, unexpected outcomes, and new allies</w:t>
      </w:r>
      <w:r>
        <w:rPr>
          <w:rFonts w:asciiTheme="minorHAnsi" w:eastAsiaTheme="majorEastAsia" w:hAnsiTheme="minorHAnsi" w:cstheme="minorHAnsi"/>
        </w:rPr>
        <w:t xml:space="preserve"> and successful innovative approaches;</w:t>
      </w:r>
    </w:p>
    <w:p w14:paraId="065FB999" w14:textId="376097B7" w:rsidR="00DA0D0A" w:rsidRPr="00DA0D0A" w:rsidRDefault="00DA0D0A" w:rsidP="00DA0D0A">
      <w:pPr>
        <w:pStyle w:val="ListParagraph"/>
        <w:numPr>
          <w:ilvl w:val="0"/>
          <w:numId w:val="19"/>
        </w:numPr>
        <w:rPr>
          <w:rFonts w:asciiTheme="minorHAnsi" w:eastAsiaTheme="majorEastAsia" w:hAnsiTheme="minorHAnsi" w:cstheme="minorHAnsi"/>
        </w:rPr>
      </w:pPr>
      <w:r w:rsidRPr="00DA0D0A">
        <w:rPr>
          <w:rFonts w:asciiTheme="minorHAnsi" w:eastAsiaTheme="majorEastAsia" w:hAnsiTheme="minorHAnsi" w:cstheme="minorHAnsi"/>
        </w:rPr>
        <w:t>Disseminate good practices and lessons learnt towards enriching approaches</w:t>
      </w:r>
      <w:r>
        <w:rPr>
          <w:rFonts w:asciiTheme="minorHAnsi" w:eastAsiaTheme="majorEastAsia" w:hAnsiTheme="minorHAnsi" w:cstheme="minorHAnsi"/>
        </w:rPr>
        <w:t xml:space="preserve"> to CSO engagement in GFF</w:t>
      </w:r>
    </w:p>
    <w:p w14:paraId="4B0B0162" w14:textId="5A97A819" w:rsidR="00DA0D0A" w:rsidRDefault="00DA0D0A" w:rsidP="00DA0D0A">
      <w:pPr>
        <w:pStyle w:val="ListParagraph"/>
        <w:numPr>
          <w:ilvl w:val="0"/>
          <w:numId w:val="19"/>
        </w:numPr>
        <w:rPr>
          <w:rFonts w:asciiTheme="minorHAnsi" w:eastAsiaTheme="majorEastAsia" w:hAnsiTheme="minorHAnsi" w:cstheme="minorHAnsi"/>
        </w:rPr>
      </w:pPr>
      <w:r w:rsidRPr="00DA0D0A">
        <w:rPr>
          <w:rFonts w:asciiTheme="minorHAnsi" w:eastAsiaTheme="majorEastAsia" w:hAnsiTheme="minorHAnsi" w:cstheme="minorHAnsi"/>
        </w:rPr>
        <w:t>Maintain regular email and Skype communications with Fund managers based at PAI</w:t>
      </w:r>
    </w:p>
    <w:p w14:paraId="0718AF3C" w14:textId="72B8D377" w:rsidR="00DA0D0A" w:rsidRPr="00DA0D0A" w:rsidRDefault="00DA0D0A" w:rsidP="00DA0D0A">
      <w:pPr>
        <w:pStyle w:val="ListParagraph"/>
        <w:numPr>
          <w:ilvl w:val="0"/>
          <w:numId w:val="19"/>
        </w:numPr>
        <w:rPr>
          <w:rFonts w:asciiTheme="minorHAnsi" w:eastAsiaTheme="majorEastAsia" w:hAnsiTheme="minorHAnsi" w:cstheme="minorHAnsi"/>
        </w:rPr>
      </w:pPr>
      <w:r>
        <w:rPr>
          <w:rFonts w:asciiTheme="minorHAnsi" w:eastAsiaTheme="majorEastAsia" w:hAnsiTheme="minorHAnsi" w:cstheme="minorHAnsi"/>
        </w:rPr>
        <w:t xml:space="preserve">Brand any resource or tools developed according to the </w:t>
      </w:r>
      <w:r w:rsidRPr="000265D7">
        <w:rPr>
          <w:rFonts w:asciiTheme="minorHAnsi" w:eastAsiaTheme="majorEastAsia" w:hAnsiTheme="minorHAnsi" w:cstheme="minorHAnsi"/>
        </w:rPr>
        <w:t>organization or coalition that produced them</w:t>
      </w:r>
      <w:r>
        <w:rPr>
          <w:rFonts w:asciiTheme="minorHAnsi" w:eastAsiaTheme="majorEastAsia" w:hAnsiTheme="minorHAnsi" w:cstheme="minorHAnsi"/>
        </w:rPr>
        <w:t xml:space="preserve">.  Materials will </w:t>
      </w:r>
      <w:r w:rsidRPr="000265D7">
        <w:rPr>
          <w:rFonts w:asciiTheme="minorHAnsi" w:eastAsiaTheme="majorEastAsia" w:hAnsiTheme="minorHAnsi" w:cstheme="minorHAnsi"/>
        </w:rPr>
        <w:t>be placed on the GFF Hub website</w:t>
      </w:r>
      <w:r>
        <w:rPr>
          <w:rFonts w:asciiTheme="minorHAnsi" w:eastAsiaTheme="majorEastAsia" w:hAnsiTheme="minorHAnsi" w:cstheme="minorHAnsi"/>
        </w:rPr>
        <w:t xml:space="preserve"> but are not permitted to </w:t>
      </w:r>
      <w:r w:rsidRPr="000265D7">
        <w:rPr>
          <w:rFonts w:asciiTheme="minorHAnsi" w:eastAsiaTheme="majorEastAsia" w:hAnsiTheme="minorHAnsi" w:cstheme="minorHAnsi"/>
        </w:rPr>
        <w:t xml:space="preserve">include PAI or GFF Hub </w:t>
      </w:r>
      <w:r>
        <w:rPr>
          <w:rFonts w:asciiTheme="minorHAnsi" w:eastAsiaTheme="majorEastAsia" w:hAnsiTheme="minorHAnsi" w:cstheme="minorHAnsi"/>
        </w:rPr>
        <w:t>logos</w:t>
      </w:r>
      <w:r w:rsidRPr="000265D7">
        <w:rPr>
          <w:rFonts w:asciiTheme="minorHAnsi" w:eastAsiaTheme="majorEastAsia" w:hAnsiTheme="minorHAnsi" w:cstheme="minorHAnsi"/>
        </w:rPr>
        <w:t xml:space="preserve">. </w:t>
      </w:r>
    </w:p>
    <w:p w14:paraId="6E9F8F51" w14:textId="77777777" w:rsidR="00DA0D0A" w:rsidRDefault="00DA0D0A" w:rsidP="00DA0D0A">
      <w:pPr>
        <w:pStyle w:val="ListParagraph"/>
        <w:numPr>
          <w:ilvl w:val="0"/>
          <w:numId w:val="19"/>
        </w:numPr>
        <w:tabs>
          <w:tab w:val="left" w:pos="810"/>
        </w:tabs>
        <w:suppressAutoHyphens w:val="0"/>
        <w:jc w:val="left"/>
        <w:rPr>
          <w:rFonts w:asciiTheme="minorHAnsi" w:hAnsiTheme="minorHAnsi" w:cstheme="minorHAnsi"/>
        </w:rPr>
      </w:pPr>
      <w:r>
        <w:rPr>
          <w:rFonts w:asciiTheme="minorHAnsi" w:hAnsiTheme="minorHAnsi" w:cstheme="minorHAnsi"/>
        </w:rPr>
        <w:t>Maintain regular email and Skype communications with fund managers based at PAI</w:t>
      </w:r>
    </w:p>
    <w:p w14:paraId="7F78232A" w14:textId="77777777" w:rsidR="0011558F" w:rsidRDefault="0011558F" w:rsidP="0011558F">
      <w:pPr>
        <w:rPr>
          <w:rFonts w:asciiTheme="minorHAnsi" w:hAnsiTheme="minorHAnsi" w:cstheme="minorHAnsi"/>
        </w:rPr>
      </w:pPr>
    </w:p>
    <w:p w14:paraId="2A2E0CC2" w14:textId="14AD6CF8" w:rsidR="0066067F" w:rsidRPr="00657778" w:rsidRDefault="00657778" w:rsidP="00657778">
      <w:pPr>
        <w:pStyle w:val="Heading1"/>
        <w:spacing w:after="0" w:line="276" w:lineRule="auto"/>
        <w:ind w:left="0" w:right="0" w:firstLine="0"/>
        <w:jc w:val="left"/>
        <w:rPr>
          <w:rFonts w:asciiTheme="minorHAnsi" w:eastAsiaTheme="majorEastAsia" w:hAnsiTheme="minorHAnsi" w:cstheme="minorHAnsi"/>
          <w:bCs/>
          <w:color w:val="115F7E"/>
          <w:sz w:val="24"/>
          <w:szCs w:val="32"/>
        </w:rPr>
      </w:pPr>
      <w:r>
        <w:rPr>
          <w:rFonts w:asciiTheme="minorHAnsi" w:eastAsiaTheme="majorEastAsia" w:hAnsiTheme="minorHAnsi" w:cstheme="minorHAnsi"/>
          <w:bCs/>
          <w:color w:val="115F7E"/>
          <w:sz w:val="24"/>
          <w:szCs w:val="32"/>
        </w:rPr>
        <w:t xml:space="preserve">APPLICATION REQUIRMENTS, SELECTION CRITERION AND TIMELINE </w:t>
      </w:r>
    </w:p>
    <w:p w14:paraId="7FB26BFA" w14:textId="290AD81C" w:rsidR="009B7CAD" w:rsidRDefault="001E303A" w:rsidP="009B7CAD">
      <w:pPr>
        <w:rPr>
          <w:rFonts w:asciiTheme="minorHAnsi" w:hAnsiTheme="minorHAnsi" w:cstheme="minorHAnsi"/>
        </w:rPr>
      </w:pPr>
      <w:r>
        <w:rPr>
          <w:rFonts w:asciiTheme="minorHAnsi" w:hAnsiTheme="minorHAnsi" w:cstheme="minorHAnsi"/>
        </w:rPr>
        <w:t>A</w:t>
      </w:r>
      <w:r w:rsidR="009B7CAD">
        <w:rPr>
          <w:rFonts w:asciiTheme="minorHAnsi" w:hAnsiTheme="minorHAnsi" w:cstheme="minorHAnsi"/>
        </w:rPr>
        <w:t xml:space="preserve">pplications will be </w:t>
      </w:r>
      <w:r w:rsidR="00EA135B">
        <w:rPr>
          <w:rFonts w:asciiTheme="minorHAnsi" w:hAnsiTheme="minorHAnsi" w:cstheme="minorHAnsi"/>
        </w:rPr>
        <w:t xml:space="preserve">considered </w:t>
      </w:r>
      <w:r w:rsidR="00EA135B" w:rsidRPr="00332110">
        <w:rPr>
          <w:rFonts w:asciiTheme="minorHAnsi" w:hAnsiTheme="minorHAnsi" w:cstheme="minorHAnsi"/>
        </w:rPr>
        <w:t>on a rolling basis</w:t>
      </w:r>
      <w:r w:rsidR="00EA135B">
        <w:rPr>
          <w:rFonts w:asciiTheme="minorHAnsi" w:hAnsiTheme="minorHAnsi" w:cstheme="minorHAnsi"/>
        </w:rPr>
        <w:t xml:space="preserve"> throughout the year until resources are exhausted.  They will be </w:t>
      </w:r>
      <w:r w:rsidR="009B7CAD">
        <w:rPr>
          <w:rFonts w:asciiTheme="minorHAnsi" w:hAnsiTheme="minorHAnsi" w:cstheme="minorHAnsi"/>
        </w:rPr>
        <w:t>evaluated based on the following criteria:</w:t>
      </w:r>
    </w:p>
    <w:p w14:paraId="1C9F35C3" w14:textId="4EAB6E29" w:rsidR="00EA135B" w:rsidRDefault="00EA135B" w:rsidP="00DD0D6F">
      <w:pPr>
        <w:pStyle w:val="ListParagraph"/>
        <w:numPr>
          <w:ilvl w:val="0"/>
          <w:numId w:val="20"/>
        </w:numPr>
        <w:rPr>
          <w:rFonts w:asciiTheme="minorHAnsi" w:hAnsiTheme="minorHAnsi" w:cstheme="minorHAnsi"/>
        </w:rPr>
      </w:pPr>
      <w:r>
        <w:rPr>
          <w:rFonts w:asciiTheme="minorHAnsi" w:hAnsiTheme="minorHAnsi" w:cstheme="minorHAnsi"/>
        </w:rPr>
        <w:t>Request takes advantage of a discrete and opportunity presented by the GFF process in the country</w:t>
      </w:r>
    </w:p>
    <w:p w14:paraId="6D212446" w14:textId="0C2B3DE1" w:rsidR="00DA0D0A" w:rsidRDefault="00DA0D0A" w:rsidP="009B7CAD">
      <w:pPr>
        <w:pStyle w:val="ListParagraph"/>
        <w:numPr>
          <w:ilvl w:val="0"/>
          <w:numId w:val="20"/>
        </w:numPr>
        <w:rPr>
          <w:rFonts w:asciiTheme="minorHAnsi" w:hAnsiTheme="minorHAnsi" w:cstheme="minorHAnsi"/>
        </w:rPr>
      </w:pPr>
      <w:r>
        <w:rPr>
          <w:rFonts w:asciiTheme="minorHAnsi" w:hAnsiTheme="minorHAnsi" w:cstheme="minorHAnsi"/>
        </w:rPr>
        <w:t xml:space="preserve">Demonstration that the organization or network proposing the work is the best placed to carry out the work, with a preference given to local organizations, professional networks and/or citizens associations </w:t>
      </w:r>
    </w:p>
    <w:p w14:paraId="12AEE7E7" w14:textId="7B50FDAF" w:rsidR="009B7CAD" w:rsidRPr="009A6D17" w:rsidRDefault="00EA135B" w:rsidP="009B7CAD">
      <w:pPr>
        <w:pStyle w:val="ListParagraph"/>
        <w:numPr>
          <w:ilvl w:val="0"/>
          <w:numId w:val="20"/>
        </w:numPr>
        <w:rPr>
          <w:rFonts w:asciiTheme="minorHAnsi" w:hAnsiTheme="minorHAnsi" w:cstheme="minorHAnsi"/>
        </w:rPr>
      </w:pPr>
      <w:r>
        <w:rPr>
          <w:rFonts w:asciiTheme="minorHAnsi" w:hAnsiTheme="minorHAnsi" w:cstheme="minorHAnsi"/>
        </w:rPr>
        <w:lastRenderedPageBreak/>
        <w:t xml:space="preserve">Activities are done in </w:t>
      </w:r>
      <w:r w:rsidR="009B7CAD">
        <w:rPr>
          <w:rFonts w:asciiTheme="minorHAnsi" w:hAnsiTheme="minorHAnsi" w:cstheme="minorHAnsi"/>
        </w:rPr>
        <w:t xml:space="preserve">coordination with </w:t>
      </w:r>
      <w:r>
        <w:rPr>
          <w:rFonts w:asciiTheme="minorHAnsi" w:hAnsiTheme="minorHAnsi" w:cstheme="minorHAnsi"/>
        </w:rPr>
        <w:t xml:space="preserve">relevant </w:t>
      </w:r>
      <w:r w:rsidR="009B7CAD">
        <w:rPr>
          <w:rFonts w:asciiTheme="minorHAnsi" w:hAnsiTheme="minorHAnsi" w:cstheme="minorHAnsi"/>
        </w:rPr>
        <w:t xml:space="preserve">CSO platforms that work on the GFF.  </w:t>
      </w:r>
    </w:p>
    <w:p w14:paraId="5B03416A" w14:textId="77777777" w:rsidR="009B7CAD" w:rsidRPr="00A23A98" w:rsidRDefault="009B7CAD" w:rsidP="009B7CAD">
      <w:pPr>
        <w:pStyle w:val="ListParagraph"/>
        <w:numPr>
          <w:ilvl w:val="0"/>
          <w:numId w:val="20"/>
        </w:numPr>
        <w:rPr>
          <w:rFonts w:asciiTheme="minorHAnsi" w:hAnsiTheme="minorHAnsi" w:cstheme="minorHAnsi"/>
        </w:rPr>
      </w:pPr>
      <w:r>
        <w:rPr>
          <w:rFonts w:asciiTheme="minorHAnsi" w:hAnsiTheme="minorHAnsi" w:cstheme="minorHAnsi"/>
        </w:rPr>
        <w:t>Demonstrated understanding of existing evidence and tools for civil society engagement;</w:t>
      </w:r>
    </w:p>
    <w:p w14:paraId="26F157B3" w14:textId="77777777" w:rsidR="009B7CAD" w:rsidRDefault="009B7CAD" w:rsidP="009B7CAD">
      <w:pPr>
        <w:pStyle w:val="ListParagraph"/>
        <w:numPr>
          <w:ilvl w:val="0"/>
          <w:numId w:val="20"/>
        </w:numPr>
        <w:rPr>
          <w:rFonts w:asciiTheme="minorHAnsi" w:hAnsiTheme="minorHAnsi" w:cstheme="minorHAnsi"/>
        </w:rPr>
      </w:pPr>
      <w:r>
        <w:rPr>
          <w:rFonts w:asciiTheme="minorHAnsi" w:hAnsiTheme="minorHAnsi" w:cstheme="minorHAnsi"/>
        </w:rPr>
        <w:t>Technical capacity to engage in Skype calls with PAI staff; and</w:t>
      </w:r>
    </w:p>
    <w:p w14:paraId="13BE3FDA" w14:textId="77777777" w:rsidR="009B7CAD" w:rsidRDefault="009B7CAD" w:rsidP="009B7CAD">
      <w:pPr>
        <w:pStyle w:val="ListParagraph"/>
        <w:numPr>
          <w:ilvl w:val="0"/>
          <w:numId w:val="20"/>
        </w:numPr>
        <w:rPr>
          <w:rFonts w:asciiTheme="minorHAnsi" w:hAnsiTheme="minorHAnsi" w:cstheme="minorHAnsi"/>
        </w:rPr>
      </w:pPr>
      <w:r>
        <w:rPr>
          <w:rFonts w:asciiTheme="minorHAnsi" w:hAnsiTheme="minorHAnsi" w:cstheme="minorHAnsi"/>
        </w:rPr>
        <w:t>Adherence to the requirements and guidelines of the RFA;</w:t>
      </w:r>
    </w:p>
    <w:p w14:paraId="3C3B28C2" w14:textId="77777777" w:rsidR="009B7CAD" w:rsidRDefault="009B7CAD" w:rsidP="0011558F">
      <w:pPr>
        <w:rPr>
          <w:rFonts w:asciiTheme="minorHAnsi" w:hAnsiTheme="minorHAnsi" w:cstheme="minorHAnsi"/>
        </w:rPr>
      </w:pPr>
    </w:p>
    <w:p w14:paraId="726CD683" w14:textId="481F595D" w:rsidR="0011558F" w:rsidRDefault="0011558F" w:rsidP="0011558F">
      <w:pPr>
        <w:rPr>
          <w:rFonts w:asciiTheme="minorHAnsi" w:hAnsiTheme="minorHAnsi" w:cstheme="minorHAnsi"/>
        </w:rPr>
      </w:pPr>
      <w:r>
        <w:rPr>
          <w:rFonts w:asciiTheme="minorHAnsi" w:hAnsiTheme="minorHAnsi" w:cstheme="minorHAnsi"/>
        </w:rPr>
        <w:t>Applications must be written in English or French, and all budget figures should be in the local currency and USD. Be sure to specify the exchange rate and date of exchange rate being used</w:t>
      </w:r>
      <w:r w:rsidR="008B15A9">
        <w:rPr>
          <w:rFonts w:asciiTheme="minorHAnsi" w:hAnsiTheme="minorHAnsi" w:cstheme="minorHAnsi"/>
        </w:rPr>
        <w:t xml:space="preserve"> (we recommend </w:t>
      </w:r>
      <w:proofErr w:type="spellStart"/>
      <w:r w:rsidR="008B15A9">
        <w:rPr>
          <w:rFonts w:asciiTheme="minorHAnsi" w:hAnsiTheme="minorHAnsi" w:cstheme="minorHAnsi"/>
        </w:rPr>
        <w:t>Oanda</w:t>
      </w:r>
      <w:proofErr w:type="spellEnd"/>
      <w:r w:rsidR="008B15A9">
        <w:rPr>
          <w:rFonts w:asciiTheme="minorHAnsi" w:hAnsiTheme="minorHAnsi" w:cstheme="minorHAnsi"/>
        </w:rPr>
        <w:t xml:space="preserve">, </w:t>
      </w:r>
      <w:r w:rsidR="008B15A9" w:rsidRPr="008B15A9">
        <w:rPr>
          <w:rFonts w:asciiTheme="minorHAnsi" w:hAnsiTheme="minorHAnsi" w:cstheme="minorHAnsi"/>
        </w:rPr>
        <w:t>https://www.oanda.com/currency/converter/</w:t>
      </w:r>
      <w:r w:rsidR="008B15A9">
        <w:rPr>
          <w:rFonts w:asciiTheme="minorHAnsi" w:hAnsiTheme="minorHAnsi" w:cstheme="minorHAnsi"/>
        </w:rPr>
        <w:t>)</w:t>
      </w:r>
      <w:r>
        <w:rPr>
          <w:rFonts w:asciiTheme="minorHAnsi" w:hAnsiTheme="minorHAnsi" w:cstheme="minorHAnsi"/>
        </w:rPr>
        <w:t>.</w:t>
      </w:r>
    </w:p>
    <w:p w14:paraId="093CDAD6" w14:textId="77777777" w:rsidR="001E303A" w:rsidRDefault="001E303A" w:rsidP="001E303A">
      <w:pPr>
        <w:spacing w:line="360" w:lineRule="auto"/>
        <w:rPr>
          <w:rFonts w:asciiTheme="minorHAnsi" w:hAnsiTheme="minorHAnsi" w:cstheme="minorHAnsi"/>
        </w:rPr>
      </w:pPr>
    </w:p>
    <w:p w14:paraId="7EA3F052" w14:textId="77777777" w:rsidR="001E303A" w:rsidRDefault="001E303A" w:rsidP="001E303A">
      <w:pPr>
        <w:pStyle w:val="Heading1"/>
        <w:spacing w:after="0" w:line="276" w:lineRule="auto"/>
        <w:ind w:left="0" w:right="0" w:firstLine="0"/>
        <w:jc w:val="left"/>
        <w:rPr>
          <w:rFonts w:asciiTheme="minorHAnsi" w:eastAsiaTheme="majorEastAsia" w:hAnsiTheme="minorHAnsi" w:cstheme="minorHAnsi"/>
          <w:bCs/>
          <w:color w:val="115F7E"/>
          <w:sz w:val="24"/>
          <w:szCs w:val="32"/>
        </w:rPr>
      </w:pPr>
      <w:r>
        <w:rPr>
          <w:rFonts w:asciiTheme="minorHAnsi" w:eastAsiaTheme="majorEastAsia" w:hAnsiTheme="minorHAnsi" w:cstheme="minorHAnsi"/>
          <w:bCs/>
          <w:color w:val="115F7E"/>
          <w:sz w:val="24"/>
          <w:szCs w:val="32"/>
        </w:rPr>
        <w:t>Application Checklist:</w:t>
      </w:r>
    </w:p>
    <w:p w14:paraId="72477CE9" w14:textId="53A83BB1" w:rsidR="001E303A" w:rsidRPr="00B85879" w:rsidRDefault="001E303A" w:rsidP="001E303A">
      <w:pPr>
        <w:pStyle w:val="ListParagraph"/>
        <w:numPr>
          <w:ilvl w:val="0"/>
          <w:numId w:val="20"/>
        </w:numPr>
        <w:jc w:val="left"/>
        <w:rPr>
          <w:rFonts w:asciiTheme="minorHAnsi" w:hAnsiTheme="minorHAnsi" w:cstheme="minorHAnsi"/>
        </w:rPr>
      </w:pPr>
      <w:r w:rsidRPr="00B85879">
        <w:rPr>
          <w:rFonts w:asciiTheme="minorHAnsi" w:hAnsiTheme="minorHAnsi" w:cstheme="minorHAnsi"/>
        </w:rPr>
        <w:t xml:space="preserve">Completed </w:t>
      </w:r>
      <w:r>
        <w:rPr>
          <w:rFonts w:asciiTheme="minorHAnsi" w:hAnsiTheme="minorHAnsi" w:cstheme="minorHAnsi"/>
        </w:rPr>
        <w:t xml:space="preserve">narrative </w:t>
      </w:r>
      <w:r w:rsidRPr="00B85879">
        <w:rPr>
          <w:rFonts w:asciiTheme="minorHAnsi" w:hAnsiTheme="minorHAnsi" w:cstheme="minorHAnsi"/>
        </w:rPr>
        <w:t>application form;</w:t>
      </w:r>
    </w:p>
    <w:p w14:paraId="3B8FF20D" w14:textId="7806E730" w:rsidR="001E303A" w:rsidRPr="00B85879" w:rsidRDefault="001E303A" w:rsidP="001E303A">
      <w:pPr>
        <w:pStyle w:val="ListParagraph"/>
        <w:numPr>
          <w:ilvl w:val="0"/>
          <w:numId w:val="20"/>
        </w:numPr>
        <w:jc w:val="left"/>
        <w:rPr>
          <w:rFonts w:asciiTheme="minorHAnsi" w:hAnsiTheme="minorHAnsi" w:cstheme="minorHAnsi"/>
        </w:rPr>
      </w:pPr>
      <w:r w:rsidRPr="00B85879">
        <w:rPr>
          <w:rFonts w:asciiTheme="minorHAnsi" w:hAnsiTheme="minorHAnsi" w:cstheme="minorHAnsi"/>
        </w:rPr>
        <w:t>Project budget;</w:t>
      </w:r>
    </w:p>
    <w:p w14:paraId="1C45BCDC" w14:textId="77777777" w:rsidR="001E303A" w:rsidRDefault="001E303A" w:rsidP="001E303A">
      <w:pPr>
        <w:pStyle w:val="ListParagraph"/>
        <w:numPr>
          <w:ilvl w:val="0"/>
          <w:numId w:val="20"/>
        </w:numPr>
        <w:jc w:val="left"/>
        <w:rPr>
          <w:rFonts w:asciiTheme="minorHAnsi" w:hAnsiTheme="minorHAnsi" w:cstheme="minorHAnsi"/>
        </w:rPr>
      </w:pPr>
      <w:r>
        <w:rPr>
          <w:rFonts w:asciiTheme="minorHAnsi" w:hAnsiTheme="minorHAnsi" w:cstheme="minorHAnsi"/>
        </w:rPr>
        <w:t>The organization’s certificate of registration or incorporation; and</w:t>
      </w:r>
    </w:p>
    <w:p w14:paraId="3A6AF91F" w14:textId="619B32DF" w:rsidR="001E303A" w:rsidRDefault="001E303A" w:rsidP="001E303A">
      <w:pPr>
        <w:pStyle w:val="ListParagraph"/>
        <w:numPr>
          <w:ilvl w:val="0"/>
          <w:numId w:val="20"/>
        </w:numPr>
        <w:jc w:val="left"/>
        <w:rPr>
          <w:rFonts w:asciiTheme="minorHAnsi" w:hAnsiTheme="minorHAnsi" w:cstheme="minorHAnsi"/>
        </w:rPr>
      </w:pPr>
      <w:r>
        <w:rPr>
          <w:rFonts w:asciiTheme="minorHAnsi" w:hAnsiTheme="minorHAnsi" w:cstheme="minorHAnsi"/>
        </w:rPr>
        <w:t>A copy of your country’s tax exemption law/rule/act and any documentation you have showing exempt status.</w:t>
      </w:r>
    </w:p>
    <w:p w14:paraId="19FB7B4B" w14:textId="77777777" w:rsidR="001E303A" w:rsidRDefault="001E303A" w:rsidP="001E303A">
      <w:pPr>
        <w:pStyle w:val="ListParagraph"/>
        <w:jc w:val="left"/>
        <w:rPr>
          <w:rFonts w:asciiTheme="minorHAnsi" w:hAnsiTheme="minorHAnsi" w:cstheme="minorHAnsi"/>
        </w:rPr>
      </w:pPr>
    </w:p>
    <w:p w14:paraId="556431E3" w14:textId="77777777" w:rsidR="001E303A" w:rsidRDefault="001E303A" w:rsidP="001E303A">
      <w:pPr>
        <w:pStyle w:val="calltoaction"/>
        <w:ind w:left="720"/>
        <w:jc w:val="left"/>
      </w:pPr>
    </w:p>
    <w:p w14:paraId="072CED60" w14:textId="5FB59D66" w:rsidR="001E303A" w:rsidRPr="00387502" w:rsidRDefault="001E303A" w:rsidP="001E303A">
      <w:pPr>
        <w:pStyle w:val="calltoaction"/>
        <w:ind w:left="720"/>
        <w:jc w:val="left"/>
      </w:pPr>
      <w:r>
        <w:t>S</w:t>
      </w:r>
      <w:r w:rsidRPr="00E56B50">
        <w:t xml:space="preserve">UBMIT COMPLETED </w:t>
      </w:r>
      <w:r>
        <w:t>applications</w:t>
      </w:r>
      <w:r w:rsidRPr="00E56B50">
        <w:t xml:space="preserve"> TO</w:t>
      </w:r>
      <w:r>
        <w:t xml:space="preserve"> </w:t>
      </w:r>
      <w:hyperlink r:id="rId8" w:history="1">
        <w:r w:rsidRPr="00E56B50">
          <w:t>GFFHUB@PAI.ORG</w:t>
        </w:r>
      </w:hyperlink>
    </w:p>
    <w:p w14:paraId="2999DC98" w14:textId="0EB08D96" w:rsidR="00A23A98" w:rsidRDefault="00A23A98" w:rsidP="001D30C7">
      <w:pPr>
        <w:rPr>
          <w:rFonts w:asciiTheme="minorHAnsi" w:hAnsiTheme="minorHAnsi" w:cstheme="minorHAnsi"/>
        </w:rPr>
      </w:pPr>
    </w:p>
    <w:sectPr w:rsidR="00A23A98" w:rsidSect="00B85879">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D29A0" w14:textId="77777777" w:rsidR="00362A06" w:rsidRDefault="00362A06" w:rsidP="004F15E5">
      <w:r>
        <w:separator/>
      </w:r>
    </w:p>
  </w:endnote>
  <w:endnote w:type="continuationSeparator" w:id="0">
    <w:p w14:paraId="419E60C9" w14:textId="77777777" w:rsidR="00362A06" w:rsidRDefault="00362A06" w:rsidP="004F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319721"/>
      <w:docPartObj>
        <w:docPartGallery w:val="Page Numbers (Bottom of Page)"/>
        <w:docPartUnique/>
      </w:docPartObj>
    </w:sdtPr>
    <w:sdtEndPr>
      <w:rPr>
        <w:noProof/>
      </w:rPr>
    </w:sdtEndPr>
    <w:sdtContent>
      <w:p w14:paraId="3EF598F5" w14:textId="00EB2903" w:rsidR="00930D79" w:rsidRDefault="00930D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1B3481" w14:textId="77777777" w:rsidR="00332110" w:rsidRDefault="00332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A5368" w14:textId="77777777" w:rsidR="00362A06" w:rsidRDefault="00362A06" w:rsidP="004F15E5">
      <w:r>
        <w:separator/>
      </w:r>
    </w:p>
  </w:footnote>
  <w:footnote w:type="continuationSeparator" w:id="0">
    <w:p w14:paraId="557361AE" w14:textId="77777777" w:rsidR="00362A06" w:rsidRDefault="00362A06" w:rsidP="004F1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4EE7" w14:textId="1F7EF9A6" w:rsidR="0099179F" w:rsidRDefault="0099179F">
    <w:pPr>
      <w:pStyle w:val="Header"/>
    </w:pPr>
    <w:r>
      <w:rPr>
        <w:noProof/>
      </w:rPr>
      <w:drawing>
        <wp:inline distT="0" distB="0" distL="0" distR="0" wp14:anchorId="653C09AD" wp14:editId="4B4C30C7">
          <wp:extent cx="2057400" cy="6477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05740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1362"/>
    <w:multiLevelType w:val="hybridMultilevel"/>
    <w:tmpl w:val="9B9E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A6248"/>
    <w:multiLevelType w:val="hybridMultilevel"/>
    <w:tmpl w:val="76D8A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95F40"/>
    <w:multiLevelType w:val="hybridMultilevel"/>
    <w:tmpl w:val="BA90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C0A2B"/>
    <w:multiLevelType w:val="hybridMultilevel"/>
    <w:tmpl w:val="973E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47831"/>
    <w:multiLevelType w:val="hybridMultilevel"/>
    <w:tmpl w:val="B25E5598"/>
    <w:lvl w:ilvl="0" w:tplc="E0F80E6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F335B"/>
    <w:multiLevelType w:val="hybridMultilevel"/>
    <w:tmpl w:val="35042A4A"/>
    <w:lvl w:ilvl="0" w:tplc="C9F69B9C">
      <w:start w:val="1"/>
      <w:numFmt w:val="bullet"/>
      <w:pStyle w:val="bullet"/>
      <w:lvlText w:val=""/>
      <w:lvlJc w:val="left"/>
      <w:pPr>
        <w:ind w:left="720" w:hanging="360"/>
      </w:pPr>
      <w:rPr>
        <w:rFonts w:ascii="Wingdings" w:hAnsi="Wingdings" w:hint="default"/>
        <w:color w:val="115F7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E821E2"/>
    <w:multiLevelType w:val="hybridMultilevel"/>
    <w:tmpl w:val="2240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632BA"/>
    <w:multiLevelType w:val="hybridMultilevel"/>
    <w:tmpl w:val="8E2EF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54F63"/>
    <w:multiLevelType w:val="hybridMultilevel"/>
    <w:tmpl w:val="7FD0C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457CDF"/>
    <w:multiLevelType w:val="hybridMultilevel"/>
    <w:tmpl w:val="70B2D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FBC1BF3"/>
    <w:multiLevelType w:val="hybridMultilevel"/>
    <w:tmpl w:val="BB5E7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77A12"/>
    <w:multiLevelType w:val="hybridMultilevel"/>
    <w:tmpl w:val="AB28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C394A"/>
    <w:multiLevelType w:val="hybridMultilevel"/>
    <w:tmpl w:val="29028172"/>
    <w:lvl w:ilvl="0" w:tplc="65CA63C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71223A8"/>
    <w:multiLevelType w:val="hybridMultilevel"/>
    <w:tmpl w:val="5464D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D9F764A"/>
    <w:multiLevelType w:val="hybridMultilevel"/>
    <w:tmpl w:val="F6907796"/>
    <w:lvl w:ilvl="0" w:tplc="61D0E662">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D29F7"/>
    <w:multiLevelType w:val="hybridMultilevel"/>
    <w:tmpl w:val="6776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73C31"/>
    <w:multiLevelType w:val="hybridMultilevel"/>
    <w:tmpl w:val="B994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170495D"/>
    <w:multiLevelType w:val="hybridMultilevel"/>
    <w:tmpl w:val="7B10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97BFB"/>
    <w:multiLevelType w:val="hybridMultilevel"/>
    <w:tmpl w:val="397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5458F"/>
    <w:multiLevelType w:val="hybridMultilevel"/>
    <w:tmpl w:val="7D8E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E2DD8"/>
    <w:multiLevelType w:val="hybridMultilevel"/>
    <w:tmpl w:val="C8562C6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1" w15:restartNumberingAfterBreak="0">
    <w:nsid w:val="6F055BF2"/>
    <w:multiLevelType w:val="hybridMultilevel"/>
    <w:tmpl w:val="2F2C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A5E2F"/>
    <w:multiLevelType w:val="hybridMultilevel"/>
    <w:tmpl w:val="D3DE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F09AC"/>
    <w:multiLevelType w:val="hybridMultilevel"/>
    <w:tmpl w:val="8682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865E1"/>
    <w:multiLevelType w:val="hybridMultilevel"/>
    <w:tmpl w:val="7B2CB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6"/>
  </w:num>
  <w:num w:numId="4">
    <w:abstractNumId w:val="0"/>
  </w:num>
  <w:num w:numId="5">
    <w:abstractNumId w:val="23"/>
  </w:num>
  <w:num w:numId="6">
    <w:abstractNumId w:val="2"/>
  </w:num>
  <w:num w:numId="7">
    <w:abstractNumId w:val="18"/>
  </w:num>
  <w:num w:numId="8">
    <w:abstractNumId w:val="11"/>
  </w:num>
  <w:num w:numId="9">
    <w:abstractNumId w:val="14"/>
  </w:num>
  <w:num w:numId="10">
    <w:abstractNumId w:val="8"/>
  </w:num>
  <w:num w:numId="11">
    <w:abstractNumId w:val="4"/>
  </w:num>
  <w:num w:numId="12">
    <w:abstractNumId w:val="17"/>
  </w:num>
  <w:num w:numId="13">
    <w:abstractNumId w:val="20"/>
  </w:num>
  <w:num w:numId="14">
    <w:abstractNumId w:val="9"/>
  </w:num>
  <w:num w:numId="15">
    <w:abstractNumId w:val="1"/>
  </w:num>
  <w:num w:numId="16">
    <w:abstractNumId w:val="22"/>
  </w:num>
  <w:num w:numId="17">
    <w:abstractNumId w:val="5"/>
  </w:num>
  <w:num w:numId="18">
    <w:abstractNumId w:val="16"/>
  </w:num>
  <w:num w:numId="19">
    <w:abstractNumId w:val="13"/>
  </w:num>
  <w:num w:numId="20">
    <w:abstractNumId w:val="12"/>
  </w:num>
  <w:num w:numId="21">
    <w:abstractNumId w:val="15"/>
  </w:num>
  <w:num w:numId="22">
    <w:abstractNumId w:val="10"/>
  </w:num>
  <w:num w:numId="23">
    <w:abstractNumId w:val="7"/>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yNLU0MTK1NDMyMbVQ0lEKTi0uzszPAykwqQUAcxHNqSwAAAA="/>
  </w:docVars>
  <w:rsids>
    <w:rsidRoot w:val="004F15E5"/>
    <w:rsid w:val="0001182E"/>
    <w:rsid w:val="00021C5F"/>
    <w:rsid w:val="000265D7"/>
    <w:rsid w:val="000569FF"/>
    <w:rsid w:val="00062179"/>
    <w:rsid w:val="00080857"/>
    <w:rsid w:val="0009378E"/>
    <w:rsid w:val="000A3EDF"/>
    <w:rsid w:val="000F2A28"/>
    <w:rsid w:val="000F6129"/>
    <w:rsid w:val="000F69B7"/>
    <w:rsid w:val="000F7E53"/>
    <w:rsid w:val="00104466"/>
    <w:rsid w:val="0011558F"/>
    <w:rsid w:val="001273BB"/>
    <w:rsid w:val="00132C43"/>
    <w:rsid w:val="00136C15"/>
    <w:rsid w:val="001468FD"/>
    <w:rsid w:val="0016143A"/>
    <w:rsid w:val="001727FE"/>
    <w:rsid w:val="00186828"/>
    <w:rsid w:val="00192B42"/>
    <w:rsid w:val="00194226"/>
    <w:rsid w:val="001B7930"/>
    <w:rsid w:val="001D30C7"/>
    <w:rsid w:val="001D4FB8"/>
    <w:rsid w:val="001E303A"/>
    <w:rsid w:val="001F0655"/>
    <w:rsid w:val="001F0854"/>
    <w:rsid w:val="001F419A"/>
    <w:rsid w:val="001F5FDF"/>
    <w:rsid w:val="00211EAB"/>
    <w:rsid w:val="00221D2F"/>
    <w:rsid w:val="00253701"/>
    <w:rsid w:val="00265D6E"/>
    <w:rsid w:val="00286543"/>
    <w:rsid w:val="002A3E05"/>
    <w:rsid w:val="002B57BB"/>
    <w:rsid w:val="002E2A54"/>
    <w:rsid w:val="00311640"/>
    <w:rsid w:val="0031270A"/>
    <w:rsid w:val="00323375"/>
    <w:rsid w:val="00323FED"/>
    <w:rsid w:val="00332110"/>
    <w:rsid w:val="00342E27"/>
    <w:rsid w:val="003444DD"/>
    <w:rsid w:val="00354334"/>
    <w:rsid w:val="00362A06"/>
    <w:rsid w:val="00363E7E"/>
    <w:rsid w:val="0037264D"/>
    <w:rsid w:val="0037663F"/>
    <w:rsid w:val="0037782F"/>
    <w:rsid w:val="003843F4"/>
    <w:rsid w:val="00386577"/>
    <w:rsid w:val="00395AFF"/>
    <w:rsid w:val="003B0886"/>
    <w:rsid w:val="003B1C04"/>
    <w:rsid w:val="003B6006"/>
    <w:rsid w:val="003C0E23"/>
    <w:rsid w:val="003D4953"/>
    <w:rsid w:val="003E371F"/>
    <w:rsid w:val="003E3FC1"/>
    <w:rsid w:val="003F660E"/>
    <w:rsid w:val="00403F2B"/>
    <w:rsid w:val="00413693"/>
    <w:rsid w:val="004152E4"/>
    <w:rsid w:val="0042037F"/>
    <w:rsid w:val="004236E7"/>
    <w:rsid w:val="0043762A"/>
    <w:rsid w:val="00445DDB"/>
    <w:rsid w:val="00446302"/>
    <w:rsid w:val="00456C8E"/>
    <w:rsid w:val="00457AF7"/>
    <w:rsid w:val="004620C0"/>
    <w:rsid w:val="00483E87"/>
    <w:rsid w:val="00494A13"/>
    <w:rsid w:val="004B0E13"/>
    <w:rsid w:val="004C3E59"/>
    <w:rsid w:val="004E070C"/>
    <w:rsid w:val="004E1386"/>
    <w:rsid w:val="004E25B2"/>
    <w:rsid w:val="004F0C93"/>
    <w:rsid w:val="004F15E5"/>
    <w:rsid w:val="004F4C2A"/>
    <w:rsid w:val="004F7D75"/>
    <w:rsid w:val="0050585B"/>
    <w:rsid w:val="005115FF"/>
    <w:rsid w:val="0054189E"/>
    <w:rsid w:val="0054463B"/>
    <w:rsid w:val="00551655"/>
    <w:rsid w:val="005525BB"/>
    <w:rsid w:val="00555857"/>
    <w:rsid w:val="00567E2B"/>
    <w:rsid w:val="005754BF"/>
    <w:rsid w:val="005B0E17"/>
    <w:rsid w:val="005C516A"/>
    <w:rsid w:val="005D2914"/>
    <w:rsid w:val="005D36F2"/>
    <w:rsid w:val="005F4140"/>
    <w:rsid w:val="005F7093"/>
    <w:rsid w:val="00610E84"/>
    <w:rsid w:val="00615062"/>
    <w:rsid w:val="006310EA"/>
    <w:rsid w:val="00642830"/>
    <w:rsid w:val="00646108"/>
    <w:rsid w:val="00657778"/>
    <w:rsid w:val="0066067F"/>
    <w:rsid w:val="00671A82"/>
    <w:rsid w:val="00684650"/>
    <w:rsid w:val="0068750D"/>
    <w:rsid w:val="006A1F67"/>
    <w:rsid w:val="006A2816"/>
    <w:rsid w:val="006A46C2"/>
    <w:rsid w:val="006A63DF"/>
    <w:rsid w:val="006B0C35"/>
    <w:rsid w:val="006B4C71"/>
    <w:rsid w:val="006C3700"/>
    <w:rsid w:val="006E5325"/>
    <w:rsid w:val="006F76EA"/>
    <w:rsid w:val="00736A96"/>
    <w:rsid w:val="00752ACD"/>
    <w:rsid w:val="007700D2"/>
    <w:rsid w:val="007719F9"/>
    <w:rsid w:val="00771FAF"/>
    <w:rsid w:val="00774761"/>
    <w:rsid w:val="007A2B1D"/>
    <w:rsid w:val="007B36FC"/>
    <w:rsid w:val="007B38EE"/>
    <w:rsid w:val="007B3F60"/>
    <w:rsid w:val="007B66D7"/>
    <w:rsid w:val="007C694E"/>
    <w:rsid w:val="007E033B"/>
    <w:rsid w:val="007E38C3"/>
    <w:rsid w:val="007F6CAE"/>
    <w:rsid w:val="008025F2"/>
    <w:rsid w:val="00820C5C"/>
    <w:rsid w:val="008214C2"/>
    <w:rsid w:val="00830D39"/>
    <w:rsid w:val="00863E27"/>
    <w:rsid w:val="00882375"/>
    <w:rsid w:val="00885C86"/>
    <w:rsid w:val="008A54F9"/>
    <w:rsid w:val="008A639D"/>
    <w:rsid w:val="008A7BB0"/>
    <w:rsid w:val="008B15A9"/>
    <w:rsid w:val="008C3D5B"/>
    <w:rsid w:val="008C4DEF"/>
    <w:rsid w:val="008F3D1C"/>
    <w:rsid w:val="008F4457"/>
    <w:rsid w:val="008F4B6A"/>
    <w:rsid w:val="00900408"/>
    <w:rsid w:val="00912B60"/>
    <w:rsid w:val="00927067"/>
    <w:rsid w:val="00930D72"/>
    <w:rsid w:val="00930D79"/>
    <w:rsid w:val="00932E8E"/>
    <w:rsid w:val="00933BF0"/>
    <w:rsid w:val="00947762"/>
    <w:rsid w:val="00962789"/>
    <w:rsid w:val="00982AA5"/>
    <w:rsid w:val="0099179F"/>
    <w:rsid w:val="00991A7E"/>
    <w:rsid w:val="00992A5F"/>
    <w:rsid w:val="009A6D17"/>
    <w:rsid w:val="009B7CAD"/>
    <w:rsid w:val="009D4AF6"/>
    <w:rsid w:val="009D6689"/>
    <w:rsid w:val="009E102D"/>
    <w:rsid w:val="009E656A"/>
    <w:rsid w:val="00A0334E"/>
    <w:rsid w:val="00A047E0"/>
    <w:rsid w:val="00A10FC4"/>
    <w:rsid w:val="00A23A98"/>
    <w:rsid w:val="00A352A2"/>
    <w:rsid w:val="00A61B67"/>
    <w:rsid w:val="00A65B7C"/>
    <w:rsid w:val="00A65D25"/>
    <w:rsid w:val="00A721C2"/>
    <w:rsid w:val="00A821EB"/>
    <w:rsid w:val="00A84146"/>
    <w:rsid w:val="00A84E84"/>
    <w:rsid w:val="00A91418"/>
    <w:rsid w:val="00AB0D1C"/>
    <w:rsid w:val="00AB0F30"/>
    <w:rsid w:val="00AB2FDB"/>
    <w:rsid w:val="00AC2EA3"/>
    <w:rsid w:val="00AC53E8"/>
    <w:rsid w:val="00AF0D43"/>
    <w:rsid w:val="00B0665C"/>
    <w:rsid w:val="00B31F11"/>
    <w:rsid w:val="00B438A4"/>
    <w:rsid w:val="00B45316"/>
    <w:rsid w:val="00B51E4F"/>
    <w:rsid w:val="00B752A3"/>
    <w:rsid w:val="00B81D6A"/>
    <w:rsid w:val="00B85879"/>
    <w:rsid w:val="00BA060D"/>
    <w:rsid w:val="00BB36EC"/>
    <w:rsid w:val="00BB6F32"/>
    <w:rsid w:val="00BC4E17"/>
    <w:rsid w:val="00BD03F2"/>
    <w:rsid w:val="00BD1908"/>
    <w:rsid w:val="00BD2A9D"/>
    <w:rsid w:val="00BE4F00"/>
    <w:rsid w:val="00BF0550"/>
    <w:rsid w:val="00BF49D2"/>
    <w:rsid w:val="00C352E5"/>
    <w:rsid w:val="00C356DC"/>
    <w:rsid w:val="00C5108D"/>
    <w:rsid w:val="00C60A59"/>
    <w:rsid w:val="00C66627"/>
    <w:rsid w:val="00C66BC9"/>
    <w:rsid w:val="00C73AEA"/>
    <w:rsid w:val="00C80706"/>
    <w:rsid w:val="00C81EE0"/>
    <w:rsid w:val="00C82E4F"/>
    <w:rsid w:val="00C83D88"/>
    <w:rsid w:val="00C91123"/>
    <w:rsid w:val="00CA4A5B"/>
    <w:rsid w:val="00CA6947"/>
    <w:rsid w:val="00CB6278"/>
    <w:rsid w:val="00CC34B3"/>
    <w:rsid w:val="00CC41EF"/>
    <w:rsid w:val="00CC6B0D"/>
    <w:rsid w:val="00CD11F9"/>
    <w:rsid w:val="00CD4822"/>
    <w:rsid w:val="00CD6108"/>
    <w:rsid w:val="00D003C1"/>
    <w:rsid w:val="00D066C9"/>
    <w:rsid w:val="00D06D99"/>
    <w:rsid w:val="00D10B23"/>
    <w:rsid w:val="00D16F35"/>
    <w:rsid w:val="00D25B0A"/>
    <w:rsid w:val="00D26564"/>
    <w:rsid w:val="00D2747A"/>
    <w:rsid w:val="00D76A85"/>
    <w:rsid w:val="00D948CD"/>
    <w:rsid w:val="00DA0D0A"/>
    <w:rsid w:val="00DA5A50"/>
    <w:rsid w:val="00DA6AE1"/>
    <w:rsid w:val="00DB78FC"/>
    <w:rsid w:val="00DD0D6F"/>
    <w:rsid w:val="00DE2F88"/>
    <w:rsid w:val="00E133AC"/>
    <w:rsid w:val="00E20DC7"/>
    <w:rsid w:val="00E235A9"/>
    <w:rsid w:val="00E33A7C"/>
    <w:rsid w:val="00E378AB"/>
    <w:rsid w:val="00E558CA"/>
    <w:rsid w:val="00E64776"/>
    <w:rsid w:val="00E82691"/>
    <w:rsid w:val="00EA135B"/>
    <w:rsid w:val="00ED78BC"/>
    <w:rsid w:val="00EE5D87"/>
    <w:rsid w:val="00EE679C"/>
    <w:rsid w:val="00EF1749"/>
    <w:rsid w:val="00EF4538"/>
    <w:rsid w:val="00EF4EF7"/>
    <w:rsid w:val="00F404FA"/>
    <w:rsid w:val="00F54694"/>
    <w:rsid w:val="00F828A5"/>
    <w:rsid w:val="00FC7A1A"/>
    <w:rsid w:val="00FD7057"/>
    <w:rsid w:val="00FF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D096FA"/>
  <w15:docId w15:val="{DACD5127-708F-41B8-8E3F-43928FEC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5E5"/>
    <w:pPr>
      <w:spacing w:after="0" w:line="240" w:lineRule="auto"/>
    </w:pPr>
    <w:rPr>
      <w:rFonts w:ascii="Courier" w:eastAsia="Times New Roman" w:hAnsi="Courier" w:cs="Times New Roman"/>
      <w:sz w:val="24"/>
      <w:szCs w:val="20"/>
    </w:rPr>
  </w:style>
  <w:style w:type="paragraph" w:styleId="Heading1">
    <w:name w:val="heading 1"/>
    <w:next w:val="Normal"/>
    <w:link w:val="Heading1Char"/>
    <w:uiPriority w:val="9"/>
    <w:qFormat/>
    <w:rsid w:val="004F15E5"/>
    <w:pPr>
      <w:keepNext/>
      <w:keepLines/>
      <w:spacing w:after="10" w:line="247" w:lineRule="auto"/>
      <w:ind w:left="10" w:right="366" w:hanging="10"/>
      <w:jc w:val="both"/>
      <w:outlineLvl w:val="0"/>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5E5"/>
    <w:pPr>
      <w:tabs>
        <w:tab w:val="center" w:pos="4680"/>
        <w:tab w:val="right" w:pos="9360"/>
      </w:tabs>
    </w:pPr>
  </w:style>
  <w:style w:type="character" w:customStyle="1" w:styleId="HeaderChar">
    <w:name w:val="Header Char"/>
    <w:basedOn w:val="DefaultParagraphFont"/>
    <w:link w:val="Header"/>
    <w:uiPriority w:val="99"/>
    <w:rsid w:val="004F15E5"/>
  </w:style>
  <w:style w:type="paragraph" w:styleId="Footer">
    <w:name w:val="footer"/>
    <w:basedOn w:val="Normal"/>
    <w:link w:val="FooterChar"/>
    <w:uiPriority w:val="99"/>
    <w:unhideWhenUsed/>
    <w:rsid w:val="004F15E5"/>
    <w:pPr>
      <w:tabs>
        <w:tab w:val="center" w:pos="4680"/>
        <w:tab w:val="right" w:pos="9360"/>
      </w:tabs>
    </w:pPr>
  </w:style>
  <w:style w:type="character" w:customStyle="1" w:styleId="FooterChar">
    <w:name w:val="Footer Char"/>
    <w:basedOn w:val="DefaultParagraphFont"/>
    <w:link w:val="Footer"/>
    <w:uiPriority w:val="99"/>
    <w:rsid w:val="004F15E5"/>
  </w:style>
  <w:style w:type="character" w:customStyle="1" w:styleId="Heading1Char">
    <w:name w:val="Heading 1 Char"/>
    <w:basedOn w:val="DefaultParagraphFont"/>
    <w:link w:val="Heading1"/>
    <w:uiPriority w:val="9"/>
    <w:rsid w:val="004F15E5"/>
    <w:rPr>
      <w:rFonts w:ascii="Cambria" w:eastAsia="Cambria" w:hAnsi="Cambria" w:cs="Cambria"/>
      <w:b/>
      <w:color w:val="000000"/>
    </w:rPr>
  </w:style>
  <w:style w:type="character" w:styleId="Hyperlink">
    <w:name w:val="Hyperlink"/>
    <w:basedOn w:val="DefaultParagraphFont"/>
    <w:uiPriority w:val="99"/>
    <w:unhideWhenUsed/>
    <w:rsid w:val="004F15E5"/>
    <w:rPr>
      <w:color w:val="0563C1" w:themeColor="hyperlink"/>
      <w:u w:val="single"/>
    </w:rPr>
  </w:style>
  <w:style w:type="character" w:customStyle="1" w:styleId="UnresolvedMention1">
    <w:name w:val="Unresolved Mention1"/>
    <w:basedOn w:val="DefaultParagraphFont"/>
    <w:uiPriority w:val="99"/>
    <w:semiHidden/>
    <w:unhideWhenUsed/>
    <w:rsid w:val="004F15E5"/>
    <w:rPr>
      <w:color w:val="605E5C"/>
      <w:shd w:val="clear" w:color="auto" w:fill="E1DFDD"/>
    </w:rPr>
  </w:style>
  <w:style w:type="paragraph" w:styleId="NoSpacing">
    <w:name w:val="No Spacing"/>
    <w:uiPriority w:val="1"/>
    <w:qFormat/>
    <w:rsid w:val="00982AA5"/>
    <w:pPr>
      <w:spacing w:after="0" w:line="240" w:lineRule="auto"/>
    </w:pPr>
  </w:style>
  <w:style w:type="character" w:styleId="CommentReference">
    <w:name w:val="annotation reference"/>
    <w:basedOn w:val="DefaultParagraphFont"/>
    <w:uiPriority w:val="99"/>
    <w:semiHidden/>
    <w:unhideWhenUsed/>
    <w:rsid w:val="00C82E4F"/>
    <w:rPr>
      <w:sz w:val="16"/>
      <w:szCs w:val="16"/>
    </w:rPr>
  </w:style>
  <w:style w:type="paragraph" w:styleId="CommentText">
    <w:name w:val="annotation text"/>
    <w:basedOn w:val="Normal"/>
    <w:link w:val="CommentTextChar"/>
    <w:uiPriority w:val="99"/>
    <w:semiHidden/>
    <w:unhideWhenUsed/>
    <w:rsid w:val="00C82E4F"/>
    <w:rPr>
      <w:sz w:val="20"/>
    </w:rPr>
  </w:style>
  <w:style w:type="character" w:customStyle="1" w:styleId="CommentTextChar">
    <w:name w:val="Comment Text Char"/>
    <w:basedOn w:val="DefaultParagraphFont"/>
    <w:link w:val="CommentText"/>
    <w:uiPriority w:val="99"/>
    <w:semiHidden/>
    <w:rsid w:val="00C82E4F"/>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82E4F"/>
    <w:rPr>
      <w:b/>
      <w:bCs/>
    </w:rPr>
  </w:style>
  <w:style w:type="character" w:customStyle="1" w:styleId="CommentSubjectChar">
    <w:name w:val="Comment Subject Char"/>
    <w:basedOn w:val="CommentTextChar"/>
    <w:link w:val="CommentSubject"/>
    <w:uiPriority w:val="99"/>
    <w:semiHidden/>
    <w:rsid w:val="00C82E4F"/>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C8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E4F"/>
    <w:rPr>
      <w:rFonts w:ascii="Segoe UI" w:eastAsia="Times New Roman" w:hAnsi="Segoe UI" w:cs="Segoe UI"/>
      <w:sz w:val="18"/>
      <w:szCs w:val="18"/>
    </w:rPr>
  </w:style>
  <w:style w:type="paragraph" w:styleId="ListParagraph">
    <w:name w:val="List Paragraph"/>
    <w:basedOn w:val="Normal"/>
    <w:link w:val="ListParagraphChar"/>
    <w:uiPriority w:val="34"/>
    <w:qFormat/>
    <w:rsid w:val="00684650"/>
    <w:pPr>
      <w:suppressAutoHyphens/>
      <w:ind w:left="720"/>
      <w:contextualSpacing/>
      <w:jc w:val="both"/>
    </w:pPr>
    <w:rPr>
      <w:rFonts w:ascii="Times New Roman" w:hAnsi="Times New Roman"/>
      <w:lang w:eastAsia="ar-SA"/>
    </w:rPr>
  </w:style>
  <w:style w:type="paragraph" w:styleId="Revision">
    <w:name w:val="Revision"/>
    <w:hidden/>
    <w:uiPriority w:val="99"/>
    <w:semiHidden/>
    <w:rsid w:val="006A2816"/>
    <w:pPr>
      <w:spacing w:after="0" w:line="240" w:lineRule="auto"/>
    </w:pPr>
    <w:rPr>
      <w:rFonts w:ascii="Courier" w:eastAsia="Times New Roman" w:hAnsi="Courier" w:cs="Times New Roman"/>
      <w:sz w:val="24"/>
      <w:szCs w:val="20"/>
    </w:rPr>
  </w:style>
  <w:style w:type="character" w:styleId="UnresolvedMention">
    <w:name w:val="Unresolved Mention"/>
    <w:basedOn w:val="DefaultParagraphFont"/>
    <w:uiPriority w:val="99"/>
    <w:semiHidden/>
    <w:unhideWhenUsed/>
    <w:rsid w:val="00E133AC"/>
    <w:rPr>
      <w:color w:val="605E5C"/>
      <w:shd w:val="clear" w:color="auto" w:fill="E1DFDD"/>
    </w:rPr>
  </w:style>
  <w:style w:type="character" w:styleId="FollowedHyperlink">
    <w:name w:val="FollowedHyperlink"/>
    <w:basedOn w:val="DefaultParagraphFont"/>
    <w:uiPriority w:val="99"/>
    <w:semiHidden/>
    <w:unhideWhenUsed/>
    <w:rsid w:val="00E133AC"/>
    <w:rPr>
      <w:color w:val="954F72" w:themeColor="followedHyperlink"/>
      <w:u w:val="single"/>
    </w:rPr>
  </w:style>
  <w:style w:type="table" w:styleId="TableGrid">
    <w:name w:val="Table Grid"/>
    <w:basedOn w:val="TableNormal"/>
    <w:uiPriority w:val="39"/>
    <w:rsid w:val="00A8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1558F"/>
    <w:rPr>
      <w:rFonts w:ascii="Times New Roman" w:eastAsia="Times New Roman" w:hAnsi="Times New Roman" w:cs="Times New Roman"/>
      <w:sz w:val="24"/>
      <w:szCs w:val="20"/>
      <w:lang w:eastAsia="ar-SA"/>
    </w:rPr>
  </w:style>
  <w:style w:type="paragraph" w:customStyle="1" w:styleId="bullet">
    <w:name w:val="bullet"/>
    <w:basedOn w:val="NoSpacing"/>
    <w:qFormat/>
    <w:rsid w:val="0011558F"/>
    <w:pPr>
      <w:numPr>
        <w:numId w:val="17"/>
      </w:numPr>
      <w:ind w:left="576" w:hanging="288"/>
    </w:pPr>
    <w:rPr>
      <w:rFonts w:ascii="Calibri" w:eastAsia="Calibri" w:hAnsi="Calibri" w:cs="Times New Roman"/>
    </w:rPr>
  </w:style>
  <w:style w:type="paragraph" w:styleId="NormalWeb">
    <w:name w:val="Normal (Web)"/>
    <w:basedOn w:val="Normal"/>
    <w:uiPriority w:val="99"/>
    <w:semiHidden/>
    <w:unhideWhenUsed/>
    <w:rsid w:val="001D30C7"/>
    <w:pPr>
      <w:spacing w:before="100" w:beforeAutospacing="1" w:after="100" w:afterAutospacing="1"/>
    </w:pPr>
    <w:rPr>
      <w:rFonts w:ascii="Times New Roman" w:hAnsi="Times New Roman"/>
      <w:szCs w:val="24"/>
    </w:rPr>
  </w:style>
  <w:style w:type="character" w:customStyle="1" w:styleId="tableheading">
    <w:name w:val="table heading"/>
    <w:basedOn w:val="DefaultParagraphFont"/>
    <w:uiPriority w:val="1"/>
    <w:qFormat/>
    <w:rsid w:val="007C694E"/>
    <w:rPr>
      <w:rFonts w:ascii="Calibri" w:hAnsi="Calibri"/>
      <w:b/>
      <w:caps/>
      <w:smallCaps w:val="0"/>
      <w:strike w:val="0"/>
      <w:dstrike w:val="0"/>
      <w:vanish w:val="0"/>
      <w:color w:val="115F7E"/>
      <w:sz w:val="20"/>
      <w:vertAlign w:val="baseline"/>
    </w:rPr>
  </w:style>
  <w:style w:type="paragraph" w:customStyle="1" w:styleId="secheading">
    <w:name w:val="sec heading"/>
    <w:basedOn w:val="Normal"/>
    <w:qFormat/>
    <w:rsid w:val="004E070C"/>
    <w:pPr>
      <w:pBdr>
        <w:top w:val="single" w:sz="4" w:space="1" w:color="115F7E"/>
        <w:left w:val="single" w:sz="4" w:space="4" w:color="115F7E"/>
        <w:bottom w:val="single" w:sz="4" w:space="1" w:color="115F7E"/>
        <w:right w:val="single" w:sz="4" w:space="4" w:color="115F7E"/>
      </w:pBdr>
      <w:shd w:val="clear" w:color="auto" w:fill="115F7E"/>
      <w:spacing w:after="160"/>
    </w:pPr>
    <w:rPr>
      <w:rFonts w:ascii="Calibri" w:eastAsiaTheme="minorHAnsi" w:hAnsi="Calibri" w:cstheme="minorBidi"/>
      <w:b/>
      <w:caps/>
      <w:color w:val="FFFFFF" w:themeColor="background1"/>
      <w:sz w:val="22"/>
      <w:szCs w:val="22"/>
    </w:rPr>
  </w:style>
  <w:style w:type="character" w:styleId="FootnoteReference">
    <w:name w:val="footnote reference"/>
    <w:basedOn w:val="DefaultParagraphFont"/>
    <w:uiPriority w:val="99"/>
    <w:unhideWhenUsed/>
    <w:rsid w:val="00F54694"/>
    <w:rPr>
      <w:vertAlign w:val="superscript"/>
    </w:rPr>
  </w:style>
  <w:style w:type="paragraph" w:styleId="FootnoteText">
    <w:name w:val="footnote text"/>
    <w:basedOn w:val="Normal"/>
    <w:link w:val="FootnoteTextChar"/>
    <w:uiPriority w:val="99"/>
    <w:unhideWhenUsed/>
    <w:rsid w:val="00F54694"/>
    <w:rPr>
      <w:rFonts w:ascii="Calibri" w:eastAsia="Calibri" w:hAnsi="Calibri"/>
      <w:szCs w:val="24"/>
    </w:rPr>
  </w:style>
  <w:style w:type="character" w:customStyle="1" w:styleId="FootnoteTextChar">
    <w:name w:val="Footnote Text Char"/>
    <w:basedOn w:val="DefaultParagraphFont"/>
    <w:link w:val="FootnoteText"/>
    <w:uiPriority w:val="99"/>
    <w:rsid w:val="00F54694"/>
    <w:rPr>
      <w:rFonts w:ascii="Calibri" w:eastAsia="Calibri" w:hAnsi="Calibri" w:cs="Times New Roman"/>
      <w:sz w:val="24"/>
      <w:szCs w:val="24"/>
    </w:rPr>
  </w:style>
  <w:style w:type="paragraph" w:customStyle="1" w:styleId="calltoaction">
    <w:name w:val="call to action"/>
    <w:basedOn w:val="NoSpacing"/>
    <w:qFormat/>
    <w:rsid w:val="001E303A"/>
    <w:pPr>
      <w:jc w:val="center"/>
    </w:pPr>
    <w:rPr>
      <w:rFonts w:ascii="Calibri" w:eastAsia="Calibri" w:hAnsi="Calibri" w:cs="Times New Roman"/>
      <w:b/>
      <w:caps/>
      <w:color w:val="115F7E"/>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9398">
      <w:bodyDiv w:val="1"/>
      <w:marLeft w:val="0"/>
      <w:marRight w:val="0"/>
      <w:marTop w:val="0"/>
      <w:marBottom w:val="0"/>
      <w:divBdr>
        <w:top w:val="none" w:sz="0" w:space="0" w:color="auto"/>
        <w:left w:val="none" w:sz="0" w:space="0" w:color="auto"/>
        <w:bottom w:val="none" w:sz="0" w:space="0" w:color="auto"/>
        <w:right w:val="none" w:sz="0" w:space="0" w:color="auto"/>
      </w:divBdr>
    </w:div>
    <w:div w:id="282619194">
      <w:bodyDiv w:val="1"/>
      <w:marLeft w:val="0"/>
      <w:marRight w:val="0"/>
      <w:marTop w:val="0"/>
      <w:marBottom w:val="0"/>
      <w:divBdr>
        <w:top w:val="none" w:sz="0" w:space="0" w:color="auto"/>
        <w:left w:val="none" w:sz="0" w:space="0" w:color="auto"/>
        <w:bottom w:val="none" w:sz="0" w:space="0" w:color="auto"/>
        <w:right w:val="none" w:sz="0" w:space="0" w:color="auto"/>
      </w:divBdr>
    </w:div>
    <w:div w:id="305671798">
      <w:bodyDiv w:val="1"/>
      <w:marLeft w:val="0"/>
      <w:marRight w:val="0"/>
      <w:marTop w:val="0"/>
      <w:marBottom w:val="0"/>
      <w:divBdr>
        <w:top w:val="none" w:sz="0" w:space="0" w:color="auto"/>
        <w:left w:val="none" w:sz="0" w:space="0" w:color="auto"/>
        <w:bottom w:val="none" w:sz="0" w:space="0" w:color="auto"/>
        <w:right w:val="none" w:sz="0" w:space="0" w:color="auto"/>
      </w:divBdr>
    </w:div>
    <w:div w:id="328215498">
      <w:bodyDiv w:val="1"/>
      <w:marLeft w:val="0"/>
      <w:marRight w:val="0"/>
      <w:marTop w:val="0"/>
      <w:marBottom w:val="0"/>
      <w:divBdr>
        <w:top w:val="none" w:sz="0" w:space="0" w:color="auto"/>
        <w:left w:val="none" w:sz="0" w:space="0" w:color="auto"/>
        <w:bottom w:val="none" w:sz="0" w:space="0" w:color="auto"/>
        <w:right w:val="none" w:sz="0" w:space="0" w:color="auto"/>
      </w:divBdr>
    </w:div>
    <w:div w:id="407580861">
      <w:bodyDiv w:val="1"/>
      <w:marLeft w:val="0"/>
      <w:marRight w:val="0"/>
      <w:marTop w:val="0"/>
      <w:marBottom w:val="0"/>
      <w:divBdr>
        <w:top w:val="none" w:sz="0" w:space="0" w:color="auto"/>
        <w:left w:val="none" w:sz="0" w:space="0" w:color="auto"/>
        <w:bottom w:val="none" w:sz="0" w:space="0" w:color="auto"/>
        <w:right w:val="none" w:sz="0" w:space="0" w:color="auto"/>
      </w:divBdr>
    </w:div>
    <w:div w:id="470096118">
      <w:bodyDiv w:val="1"/>
      <w:marLeft w:val="0"/>
      <w:marRight w:val="0"/>
      <w:marTop w:val="0"/>
      <w:marBottom w:val="0"/>
      <w:divBdr>
        <w:top w:val="none" w:sz="0" w:space="0" w:color="auto"/>
        <w:left w:val="none" w:sz="0" w:space="0" w:color="auto"/>
        <w:bottom w:val="none" w:sz="0" w:space="0" w:color="auto"/>
        <w:right w:val="none" w:sz="0" w:space="0" w:color="auto"/>
      </w:divBdr>
    </w:div>
    <w:div w:id="534781430">
      <w:bodyDiv w:val="1"/>
      <w:marLeft w:val="0"/>
      <w:marRight w:val="0"/>
      <w:marTop w:val="0"/>
      <w:marBottom w:val="0"/>
      <w:divBdr>
        <w:top w:val="none" w:sz="0" w:space="0" w:color="auto"/>
        <w:left w:val="none" w:sz="0" w:space="0" w:color="auto"/>
        <w:bottom w:val="none" w:sz="0" w:space="0" w:color="auto"/>
        <w:right w:val="none" w:sz="0" w:space="0" w:color="auto"/>
      </w:divBdr>
    </w:div>
    <w:div w:id="607473105">
      <w:bodyDiv w:val="1"/>
      <w:marLeft w:val="0"/>
      <w:marRight w:val="0"/>
      <w:marTop w:val="0"/>
      <w:marBottom w:val="0"/>
      <w:divBdr>
        <w:top w:val="none" w:sz="0" w:space="0" w:color="auto"/>
        <w:left w:val="none" w:sz="0" w:space="0" w:color="auto"/>
        <w:bottom w:val="none" w:sz="0" w:space="0" w:color="auto"/>
        <w:right w:val="none" w:sz="0" w:space="0" w:color="auto"/>
      </w:divBdr>
    </w:div>
    <w:div w:id="1016541219">
      <w:bodyDiv w:val="1"/>
      <w:marLeft w:val="0"/>
      <w:marRight w:val="0"/>
      <w:marTop w:val="0"/>
      <w:marBottom w:val="0"/>
      <w:divBdr>
        <w:top w:val="none" w:sz="0" w:space="0" w:color="auto"/>
        <w:left w:val="none" w:sz="0" w:space="0" w:color="auto"/>
        <w:bottom w:val="none" w:sz="0" w:space="0" w:color="auto"/>
        <w:right w:val="none" w:sz="0" w:space="0" w:color="auto"/>
      </w:divBdr>
    </w:div>
    <w:div w:id="1105344094">
      <w:bodyDiv w:val="1"/>
      <w:marLeft w:val="0"/>
      <w:marRight w:val="0"/>
      <w:marTop w:val="0"/>
      <w:marBottom w:val="0"/>
      <w:divBdr>
        <w:top w:val="none" w:sz="0" w:space="0" w:color="auto"/>
        <w:left w:val="none" w:sz="0" w:space="0" w:color="auto"/>
        <w:bottom w:val="none" w:sz="0" w:space="0" w:color="auto"/>
        <w:right w:val="none" w:sz="0" w:space="0" w:color="auto"/>
      </w:divBdr>
    </w:div>
    <w:div w:id="1270577305">
      <w:bodyDiv w:val="1"/>
      <w:marLeft w:val="0"/>
      <w:marRight w:val="0"/>
      <w:marTop w:val="0"/>
      <w:marBottom w:val="0"/>
      <w:divBdr>
        <w:top w:val="none" w:sz="0" w:space="0" w:color="auto"/>
        <w:left w:val="none" w:sz="0" w:space="0" w:color="auto"/>
        <w:bottom w:val="none" w:sz="0" w:space="0" w:color="auto"/>
        <w:right w:val="none" w:sz="0" w:space="0" w:color="auto"/>
      </w:divBdr>
    </w:div>
    <w:div w:id="1383403725">
      <w:bodyDiv w:val="1"/>
      <w:marLeft w:val="0"/>
      <w:marRight w:val="0"/>
      <w:marTop w:val="0"/>
      <w:marBottom w:val="0"/>
      <w:divBdr>
        <w:top w:val="none" w:sz="0" w:space="0" w:color="auto"/>
        <w:left w:val="none" w:sz="0" w:space="0" w:color="auto"/>
        <w:bottom w:val="none" w:sz="0" w:space="0" w:color="auto"/>
        <w:right w:val="none" w:sz="0" w:space="0" w:color="auto"/>
      </w:divBdr>
    </w:div>
    <w:div w:id="1392581197">
      <w:bodyDiv w:val="1"/>
      <w:marLeft w:val="0"/>
      <w:marRight w:val="0"/>
      <w:marTop w:val="0"/>
      <w:marBottom w:val="0"/>
      <w:divBdr>
        <w:top w:val="none" w:sz="0" w:space="0" w:color="auto"/>
        <w:left w:val="none" w:sz="0" w:space="0" w:color="auto"/>
        <w:bottom w:val="none" w:sz="0" w:space="0" w:color="auto"/>
        <w:right w:val="none" w:sz="0" w:space="0" w:color="auto"/>
      </w:divBdr>
    </w:div>
    <w:div w:id="1670015784">
      <w:bodyDiv w:val="1"/>
      <w:marLeft w:val="0"/>
      <w:marRight w:val="0"/>
      <w:marTop w:val="0"/>
      <w:marBottom w:val="0"/>
      <w:divBdr>
        <w:top w:val="none" w:sz="0" w:space="0" w:color="auto"/>
        <w:left w:val="none" w:sz="0" w:space="0" w:color="auto"/>
        <w:bottom w:val="none" w:sz="0" w:space="0" w:color="auto"/>
        <w:right w:val="none" w:sz="0" w:space="0" w:color="auto"/>
      </w:divBdr>
    </w:div>
    <w:div w:id="1676617497">
      <w:bodyDiv w:val="1"/>
      <w:marLeft w:val="0"/>
      <w:marRight w:val="0"/>
      <w:marTop w:val="0"/>
      <w:marBottom w:val="0"/>
      <w:divBdr>
        <w:top w:val="none" w:sz="0" w:space="0" w:color="auto"/>
        <w:left w:val="none" w:sz="0" w:space="0" w:color="auto"/>
        <w:bottom w:val="none" w:sz="0" w:space="0" w:color="auto"/>
        <w:right w:val="none" w:sz="0" w:space="0" w:color="auto"/>
      </w:divBdr>
    </w:div>
    <w:div w:id="1738817038">
      <w:bodyDiv w:val="1"/>
      <w:marLeft w:val="0"/>
      <w:marRight w:val="0"/>
      <w:marTop w:val="0"/>
      <w:marBottom w:val="0"/>
      <w:divBdr>
        <w:top w:val="none" w:sz="0" w:space="0" w:color="auto"/>
        <w:left w:val="none" w:sz="0" w:space="0" w:color="auto"/>
        <w:bottom w:val="none" w:sz="0" w:space="0" w:color="auto"/>
        <w:right w:val="none" w:sz="0" w:space="0" w:color="auto"/>
      </w:divBdr>
    </w:div>
    <w:div w:id="1807040968">
      <w:bodyDiv w:val="1"/>
      <w:marLeft w:val="0"/>
      <w:marRight w:val="0"/>
      <w:marTop w:val="0"/>
      <w:marBottom w:val="0"/>
      <w:divBdr>
        <w:top w:val="none" w:sz="0" w:space="0" w:color="auto"/>
        <w:left w:val="none" w:sz="0" w:space="0" w:color="auto"/>
        <w:bottom w:val="none" w:sz="0" w:space="0" w:color="auto"/>
        <w:right w:val="none" w:sz="0" w:space="0" w:color="auto"/>
      </w:divBdr>
    </w:div>
    <w:div w:id="1921209469">
      <w:bodyDiv w:val="1"/>
      <w:marLeft w:val="0"/>
      <w:marRight w:val="0"/>
      <w:marTop w:val="0"/>
      <w:marBottom w:val="0"/>
      <w:divBdr>
        <w:top w:val="none" w:sz="0" w:space="0" w:color="auto"/>
        <w:left w:val="none" w:sz="0" w:space="0" w:color="auto"/>
        <w:bottom w:val="none" w:sz="0" w:space="0" w:color="auto"/>
        <w:right w:val="none" w:sz="0" w:space="0" w:color="auto"/>
      </w:divBdr>
    </w:div>
    <w:div w:id="2003242352">
      <w:bodyDiv w:val="1"/>
      <w:marLeft w:val="0"/>
      <w:marRight w:val="0"/>
      <w:marTop w:val="0"/>
      <w:marBottom w:val="0"/>
      <w:divBdr>
        <w:top w:val="none" w:sz="0" w:space="0" w:color="auto"/>
        <w:left w:val="none" w:sz="0" w:space="0" w:color="auto"/>
        <w:bottom w:val="none" w:sz="0" w:space="0" w:color="auto"/>
        <w:right w:val="none" w:sz="0" w:space="0" w:color="auto"/>
      </w:divBdr>
    </w:div>
    <w:div w:id="2029602726">
      <w:bodyDiv w:val="1"/>
      <w:marLeft w:val="0"/>
      <w:marRight w:val="0"/>
      <w:marTop w:val="0"/>
      <w:marBottom w:val="0"/>
      <w:divBdr>
        <w:top w:val="none" w:sz="0" w:space="0" w:color="auto"/>
        <w:left w:val="none" w:sz="0" w:space="0" w:color="auto"/>
        <w:bottom w:val="none" w:sz="0" w:space="0" w:color="auto"/>
        <w:right w:val="none" w:sz="0" w:space="0" w:color="auto"/>
      </w:divBdr>
    </w:div>
    <w:div w:id="20543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FHUB@PAI.ORG" TargetMode="External"/><Relationship Id="rId3" Type="http://schemas.openxmlformats.org/officeDocument/2006/relationships/settings" Target="settings.xml"/><Relationship Id="rId7" Type="http://schemas.openxmlformats.org/officeDocument/2006/relationships/hyperlink" Target="https://pai.org/special-projects/global-financing-fac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Lipsitz</dc:creator>
  <cp:keywords/>
  <dc:description/>
  <cp:lastModifiedBy>Suzanna Nsabimana</cp:lastModifiedBy>
  <cp:revision>11</cp:revision>
  <cp:lastPrinted>2018-07-06T13:18:00Z</cp:lastPrinted>
  <dcterms:created xsi:type="dcterms:W3CDTF">2019-03-12T15:39:00Z</dcterms:created>
  <dcterms:modified xsi:type="dcterms:W3CDTF">2019-03-20T21:14:00Z</dcterms:modified>
</cp:coreProperties>
</file>