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5B4FD6" w14:textId="77777777" w:rsidR="00EA5AFF" w:rsidRDefault="00EA5AFF" w:rsidP="00912C6B">
      <w:pPr>
        <w:jc w:val="center"/>
        <w:rPr>
          <w:color w:val="2E74B5" w:themeColor="accent1" w:themeShade="BF"/>
          <w:sz w:val="36"/>
        </w:rPr>
      </w:pPr>
      <w:r w:rsidRPr="00EA5AFF">
        <w:rPr>
          <w:color w:val="2E74B5" w:themeColor="accent1" w:themeShade="BF"/>
          <w:sz w:val="36"/>
        </w:rPr>
        <w:t xml:space="preserve">GFF Civil Society Workshop </w:t>
      </w:r>
    </w:p>
    <w:p w14:paraId="611265A2" w14:textId="77777777" w:rsidR="00912C6B" w:rsidRPr="00850612" w:rsidRDefault="00AE53D2" w:rsidP="00912C6B">
      <w:pPr>
        <w:jc w:val="center"/>
        <w:rPr>
          <w:color w:val="2E74B5" w:themeColor="accent1" w:themeShade="BF"/>
        </w:rPr>
      </w:pPr>
      <w:r>
        <w:rPr>
          <w:color w:val="2E74B5" w:themeColor="accent1" w:themeShade="BF"/>
        </w:rPr>
        <w:t>Maputo</w:t>
      </w:r>
      <w:r w:rsidR="00912C6B" w:rsidRPr="00850612">
        <w:rPr>
          <w:color w:val="2E74B5" w:themeColor="accent1" w:themeShade="BF"/>
        </w:rPr>
        <w:t xml:space="preserve">, </w:t>
      </w:r>
      <w:r>
        <w:rPr>
          <w:color w:val="2E74B5" w:themeColor="accent1" w:themeShade="BF"/>
        </w:rPr>
        <w:t>Mozambique</w:t>
      </w:r>
      <w:bookmarkStart w:id="0" w:name="_GoBack"/>
    </w:p>
    <w:p w14:paraId="19D1EE17" w14:textId="29D61322" w:rsidR="00912C6B" w:rsidRDefault="00801D88" w:rsidP="00850612">
      <w:pPr>
        <w:jc w:val="center"/>
        <w:rPr>
          <w:color w:val="2E74B5" w:themeColor="accent1" w:themeShade="BF"/>
        </w:rPr>
      </w:pPr>
      <w:r>
        <w:rPr>
          <w:color w:val="2E74B5" w:themeColor="accent1" w:themeShade="BF"/>
        </w:rPr>
        <w:t>6-7</w:t>
      </w:r>
      <w:r w:rsidR="00AE53D2">
        <w:rPr>
          <w:color w:val="2E74B5" w:themeColor="accent1" w:themeShade="BF"/>
        </w:rPr>
        <w:t xml:space="preserve"> November 2017</w:t>
      </w:r>
    </w:p>
    <w:bookmarkEnd w:id="0"/>
    <w:p w14:paraId="25A7B3F6" w14:textId="77777777" w:rsidR="00E80A70" w:rsidRPr="00850612" w:rsidRDefault="00E80A70" w:rsidP="00850612">
      <w:pPr>
        <w:jc w:val="center"/>
        <w:rPr>
          <w:color w:val="2E74B5" w:themeColor="accent1" w:themeShade="BF"/>
        </w:rPr>
      </w:pPr>
    </w:p>
    <w:p w14:paraId="45F658E8" w14:textId="44BE5725" w:rsidR="00887422" w:rsidRDefault="00912C6B" w:rsidP="00DD1722">
      <w:pPr>
        <w:jc w:val="center"/>
        <w:rPr>
          <w:b/>
          <w:color w:val="2E74B5" w:themeColor="accent1" w:themeShade="BF"/>
          <w:sz w:val="28"/>
        </w:rPr>
      </w:pPr>
      <w:r w:rsidRPr="00E80A70">
        <w:rPr>
          <w:b/>
          <w:color w:val="2E74B5" w:themeColor="accent1" w:themeShade="BF"/>
          <w:sz w:val="28"/>
        </w:rPr>
        <w:t>CONCEPT NOTE</w:t>
      </w:r>
    </w:p>
    <w:p w14:paraId="16BD900E" w14:textId="55221230" w:rsidR="00887422" w:rsidRDefault="003B08B6" w:rsidP="003B08B6">
      <w:pPr>
        <w:rPr>
          <w:b/>
          <w:color w:val="2E74B5" w:themeColor="accent1" w:themeShade="BF"/>
          <w:sz w:val="28"/>
        </w:rPr>
      </w:pPr>
      <w:r>
        <w:rPr>
          <w:b/>
          <w:color w:val="2E74B5" w:themeColor="accent1" w:themeShade="BF"/>
          <w:sz w:val="28"/>
        </w:rPr>
        <w:t>Introduction</w:t>
      </w:r>
    </w:p>
    <w:p w14:paraId="014C1F6A" w14:textId="77777777" w:rsidR="00887422" w:rsidRPr="00850612" w:rsidRDefault="00887422" w:rsidP="00887422">
      <w:pPr>
        <w:rPr>
          <w:b/>
          <w:color w:val="2E74B5" w:themeColor="accent1" w:themeShade="BF"/>
        </w:rPr>
      </w:pPr>
      <w:r>
        <w:rPr>
          <w:b/>
          <w:noProof/>
          <w:color w:val="5B9BD5" w:themeColor="accent1"/>
        </w:rPr>
        <mc:AlternateContent>
          <mc:Choice Requires="wps">
            <w:drawing>
              <wp:anchor distT="0" distB="0" distL="114300" distR="114300" simplePos="0" relativeHeight="251667456" behindDoc="0" locked="0" layoutInCell="1" allowOverlap="1" wp14:anchorId="2B4B5282" wp14:editId="03A8FCE7">
                <wp:simplePos x="0" y="0"/>
                <wp:positionH relativeFrom="column">
                  <wp:posOffset>3607</wp:posOffset>
                </wp:positionH>
                <wp:positionV relativeFrom="paragraph">
                  <wp:posOffset>90170</wp:posOffset>
                </wp:positionV>
                <wp:extent cx="5943600" cy="0"/>
                <wp:effectExtent l="0" t="0" r="25400" b="25400"/>
                <wp:wrapNone/>
                <wp:docPr id="5" name="Straight Connector 5"/>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0D8958" id="Straight Connector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pt,7.1pt" to="468.3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" strokecolor="#5b9bd5 [3204]" strokeweight=".5pt">
                <v:stroke joinstyle="miter"/>
              </v:line>
            </w:pict>
          </mc:Fallback>
        </mc:AlternateContent>
      </w:r>
    </w:p>
    <w:p w14:paraId="185C018B" w14:textId="58ABC808" w:rsidR="004B78E1" w:rsidRPr="00DD1722" w:rsidRDefault="00181F59" w:rsidP="00A11BCA">
      <w:pPr>
        <w:rPr>
          <w:rFonts w:cs="Arial"/>
          <w:iCs/>
          <w:sz w:val="23"/>
          <w:szCs w:val="23"/>
        </w:rPr>
      </w:pPr>
      <w:r w:rsidRPr="00DD1722">
        <w:rPr>
          <w:rFonts w:cs="Arial"/>
          <w:iCs/>
          <w:sz w:val="23"/>
          <w:szCs w:val="23"/>
        </w:rPr>
        <w:t xml:space="preserve">Civil society (CS) </w:t>
      </w:r>
      <w:r w:rsidR="0097243F" w:rsidRPr="00DD1722">
        <w:rPr>
          <w:rFonts w:cs="Arial"/>
          <w:iCs/>
          <w:sz w:val="23"/>
          <w:szCs w:val="23"/>
        </w:rPr>
        <w:t>has important</w:t>
      </w:r>
      <w:r w:rsidRPr="00DD1722">
        <w:rPr>
          <w:rFonts w:cs="Arial"/>
          <w:iCs/>
          <w:sz w:val="23"/>
          <w:szCs w:val="23"/>
        </w:rPr>
        <w:t xml:space="preserve"> knowledge, expertise and access to a range of communities, which can and should be leveraged to make the</w:t>
      </w:r>
      <w:r w:rsidR="0097243F" w:rsidRPr="00DD1722">
        <w:rPr>
          <w:sz w:val="23"/>
          <w:szCs w:val="23"/>
        </w:rPr>
        <w:t xml:space="preserve"> Global Financing Facility (GFF)</w:t>
      </w:r>
      <w:r w:rsidRPr="00DD1722">
        <w:rPr>
          <w:rFonts w:cs="Arial"/>
          <w:iCs/>
          <w:sz w:val="23"/>
          <w:szCs w:val="23"/>
        </w:rPr>
        <w:t xml:space="preserve"> process</w:t>
      </w:r>
      <w:r w:rsidR="0097243F" w:rsidRPr="00DD1722">
        <w:rPr>
          <w:rFonts w:cs="Arial"/>
          <w:iCs/>
          <w:sz w:val="23"/>
          <w:szCs w:val="23"/>
        </w:rPr>
        <w:t>es</w:t>
      </w:r>
      <w:r w:rsidRPr="00DD1722">
        <w:rPr>
          <w:rFonts w:cs="Arial"/>
          <w:iCs/>
          <w:sz w:val="23"/>
          <w:szCs w:val="23"/>
        </w:rPr>
        <w:t xml:space="preserve"> and outcomes </w:t>
      </w:r>
      <w:r w:rsidR="003B08B6">
        <w:rPr>
          <w:rFonts w:cs="Arial"/>
          <w:iCs/>
          <w:sz w:val="23"/>
          <w:szCs w:val="23"/>
        </w:rPr>
        <w:t xml:space="preserve">in countries </w:t>
      </w:r>
      <w:r w:rsidRPr="00DD1722">
        <w:rPr>
          <w:rFonts w:cs="Arial"/>
          <w:iCs/>
          <w:sz w:val="23"/>
          <w:szCs w:val="23"/>
        </w:rPr>
        <w:t>stronger</w:t>
      </w:r>
      <w:r w:rsidR="005A14EB" w:rsidRPr="00DD1722">
        <w:rPr>
          <w:rFonts w:cs="Arial"/>
          <w:iCs/>
          <w:sz w:val="23"/>
          <w:szCs w:val="23"/>
        </w:rPr>
        <w:t xml:space="preserve">. </w:t>
      </w:r>
      <w:r w:rsidR="00A11BCA">
        <w:rPr>
          <w:rFonts w:cs="Arial"/>
          <w:iCs/>
          <w:sz w:val="23"/>
          <w:szCs w:val="23"/>
        </w:rPr>
        <w:t>Recognizing this</w:t>
      </w:r>
      <w:r w:rsidRPr="00DD1722">
        <w:rPr>
          <w:rFonts w:cs="Arial"/>
          <w:iCs/>
          <w:sz w:val="23"/>
          <w:szCs w:val="23"/>
        </w:rPr>
        <w:t xml:space="preserve">, </w:t>
      </w:r>
      <w:r w:rsidR="003B08B6">
        <w:rPr>
          <w:rFonts w:cs="Arial"/>
          <w:iCs/>
          <w:sz w:val="23"/>
          <w:szCs w:val="23"/>
        </w:rPr>
        <w:t xml:space="preserve">and as a result of </w:t>
      </w:r>
      <w:r w:rsidR="003B08B6" w:rsidRPr="00DD1722">
        <w:rPr>
          <w:sz w:val="23"/>
          <w:szCs w:val="23"/>
        </w:rPr>
        <w:t>concerted and sustained CS advocacy since the GFF’s inception</w:t>
      </w:r>
      <w:r w:rsidR="003B08B6">
        <w:rPr>
          <w:sz w:val="23"/>
          <w:szCs w:val="23"/>
        </w:rPr>
        <w:t>,</w:t>
      </w:r>
      <w:r w:rsidR="003B08B6" w:rsidRPr="00DD1722">
        <w:rPr>
          <w:rFonts w:cs="Arial"/>
          <w:iCs/>
          <w:sz w:val="23"/>
          <w:szCs w:val="23"/>
        </w:rPr>
        <w:t xml:space="preserve"> </w:t>
      </w:r>
      <w:r w:rsidRPr="00DD1722">
        <w:rPr>
          <w:rFonts w:cs="Arial"/>
          <w:iCs/>
          <w:sz w:val="23"/>
          <w:szCs w:val="23"/>
        </w:rPr>
        <w:t>the GFF</w:t>
      </w:r>
      <w:r w:rsidR="00A11BCA">
        <w:rPr>
          <w:rFonts w:cs="Arial"/>
          <w:iCs/>
          <w:sz w:val="23"/>
          <w:szCs w:val="23"/>
        </w:rPr>
        <w:t xml:space="preserve"> Investor’s Group</w:t>
      </w:r>
      <w:r w:rsidR="004B78E1" w:rsidRPr="00DD1722">
        <w:rPr>
          <w:rFonts w:cs="Arial"/>
          <w:iCs/>
          <w:sz w:val="23"/>
          <w:szCs w:val="23"/>
        </w:rPr>
        <w:t xml:space="preserve"> has approved a Civil Society Engagement Strategy and Guidance Note</w:t>
      </w:r>
      <w:r w:rsidR="00A11BCA">
        <w:rPr>
          <w:rFonts w:cs="Arial"/>
          <w:iCs/>
          <w:sz w:val="23"/>
          <w:szCs w:val="23"/>
        </w:rPr>
        <w:t xml:space="preserve"> on</w:t>
      </w:r>
      <w:r w:rsidR="004B78E1" w:rsidRPr="00DD1722">
        <w:rPr>
          <w:rFonts w:cs="Arial"/>
          <w:iCs/>
          <w:sz w:val="23"/>
          <w:szCs w:val="23"/>
        </w:rPr>
        <w:t xml:space="preserve"> Inclusive Multi-stakeholder Country Platforms.  These two documents </w:t>
      </w:r>
      <w:r w:rsidR="00A11BCA">
        <w:rPr>
          <w:rFonts w:cs="Arial"/>
          <w:iCs/>
          <w:sz w:val="23"/>
          <w:szCs w:val="23"/>
        </w:rPr>
        <w:t>provide guidance</w:t>
      </w:r>
      <w:r w:rsidR="004B78E1" w:rsidRPr="00DD1722">
        <w:rPr>
          <w:rFonts w:cs="Arial"/>
          <w:iCs/>
          <w:sz w:val="23"/>
          <w:szCs w:val="23"/>
        </w:rPr>
        <w:t xml:space="preserve"> </w:t>
      </w:r>
      <w:r w:rsidR="00DD1722">
        <w:rPr>
          <w:rFonts w:cs="Arial"/>
          <w:iCs/>
          <w:sz w:val="23"/>
          <w:szCs w:val="23"/>
        </w:rPr>
        <w:t xml:space="preserve">for </w:t>
      </w:r>
      <w:r w:rsidR="004B78E1" w:rsidRPr="00DD1722">
        <w:rPr>
          <w:rFonts w:cs="Arial"/>
          <w:iCs/>
          <w:sz w:val="23"/>
          <w:szCs w:val="23"/>
        </w:rPr>
        <w:t>the GFF and its government partners</w:t>
      </w:r>
      <w:r w:rsidR="00A11BCA">
        <w:rPr>
          <w:rFonts w:cs="Arial"/>
          <w:iCs/>
          <w:sz w:val="23"/>
          <w:szCs w:val="23"/>
        </w:rPr>
        <w:t xml:space="preserve"> on how</w:t>
      </w:r>
      <w:r w:rsidR="004B78E1" w:rsidRPr="00DD1722">
        <w:rPr>
          <w:rFonts w:cs="Arial"/>
          <w:iCs/>
          <w:sz w:val="23"/>
          <w:szCs w:val="23"/>
        </w:rPr>
        <w:t xml:space="preserve"> to be </w:t>
      </w:r>
      <w:r w:rsidR="005A14EB" w:rsidRPr="00DD1722">
        <w:rPr>
          <w:rFonts w:cs="Arial"/>
          <w:iCs/>
          <w:sz w:val="23"/>
          <w:szCs w:val="23"/>
        </w:rPr>
        <w:t xml:space="preserve">more </w:t>
      </w:r>
      <w:r w:rsidRPr="00DD1722">
        <w:rPr>
          <w:rFonts w:cs="Arial"/>
          <w:iCs/>
          <w:sz w:val="23"/>
          <w:szCs w:val="23"/>
        </w:rPr>
        <w:t>transparen</w:t>
      </w:r>
      <w:r w:rsidR="004B78E1" w:rsidRPr="00DD1722">
        <w:rPr>
          <w:rFonts w:cs="Arial"/>
          <w:iCs/>
          <w:sz w:val="23"/>
          <w:szCs w:val="23"/>
        </w:rPr>
        <w:t>t</w:t>
      </w:r>
      <w:r w:rsidRPr="00DD1722">
        <w:rPr>
          <w:rFonts w:cs="Arial"/>
          <w:iCs/>
          <w:sz w:val="23"/>
          <w:szCs w:val="23"/>
        </w:rPr>
        <w:t>, inclusive and accountab</w:t>
      </w:r>
      <w:r w:rsidR="004B78E1" w:rsidRPr="00DD1722">
        <w:rPr>
          <w:rFonts w:cs="Arial"/>
          <w:iCs/>
          <w:sz w:val="23"/>
          <w:szCs w:val="23"/>
        </w:rPr>
        <w:t>le</w:t>
      </w:r>
      <w:r w:rsidR="00A11BCA">
        <w:rPr>
          <w:rFonts w:cs="Arial"/>
          <w:iCs/>
          <w:sz w:val="23"/>
          <w:szCs w:val="23"/>
        </w:rPr>
        <w:t>, thereby maximizing the roles of various constituencies</w:t>
      </w:r>
      <w:r w:rsidR="005A14EB" w:rsidRPr="00DD1722">
        <w:rPr>
          <w:rFonts w:cs="Arial"/>
          <w:iCs/>
          <w:sz w:val="23"/>
          <w:szCs w:val="23"/>
        </w:rPr>
        <w:t xml:space="preserve">. </w:t>
      </w:r>
      <w:r w:rsidR="00391456" w:rsidRPr="00DD1722">
        <w:rPr>
          <w:rFonts w:cs="Arial"/>
          <w:iCs/>
          <w:sz w:val="23"/>
          <w:szCs w:val="23"/>
        </w:rPr>
        <w:t>Importantly, the</w:t>
      </w:r>
      <w:r w:rsidR="003B08B6">
        <w:rPr>
          <w:rFonts w:cs="Arial"/>
          <w:iCs/>
          <w:sz w:val="23"/>
          <w:szCs w:val="23"/>
        </w:rPr>
        <w:t>se documents</w:t>
      </w:r>
      <w:r w:rsidR="00391456" w:rsidRPr="00DD1722">
        <w:rPr>
          <w:rFonts w:cs="Arial"/>
          <w:iCs/>
          <w:sz w:val="23"/>
          <w:szCs w:val="23"/>
        </w:rPr>
        <w:t xml:space="preserve"> </w:t>
      </w:r>
      <w:r w:rsidR="004B78E1" w:rsidRPr="00DD1722">
        <w:rPr>
          <w:rFonts w:cs="Arial"/>
          <w:iCs/>
          <w:sz w:val="23"/>
          <w:szCs w:val="23"/>
        </w:rPr>
        <w:t>set expectations on governments to engage civil society organizations in a meaningful way</w:t>
      </w:r>
      <w:r w:rsidR="00391456" w:rsidRPr="00DD1722">
        <w:rPr>
          <w:rFonts w:cs="Arial"/>
          <w:iCs/>
          <w:sz w:val="23"/>
          <w:szCs w:val="23"/>
        </w:rPr>
        <w:t xml:space="preserve"> throughout the GFF process</w:t>
      </w:r>
      <w:r w:rsidR="004B78E1" w:rsidRPr="00DD1722">
        <w:rPr>
          <w:rFonts w:cs="Arial"/>
          <w:iCs/>
          <w:sz w:val="23"/>
          <w:szCs w:val="23"/>
        </w:rPr>
        <w:t xml:space="preserve">.  But these documents will only make a difference if </w:t>
      </w:r>
      <w:r w:rsidR="00391456" w:rsidRPr="00DD1722">
        <w:rPr>
          <w:rFonts w:cs="Arial"/>
          <w:iCs/>
          <w:sz w:val="23"/>
          <w:szCs w:val="23"/>
        </w:rPr>
        <w:t xml:space="preserve">there is sustained </w:t>
      </w:r>
      <w:r w:rsidR="004B78E1" w:rsidRPr="00DD1722">
        <w:rPr>
          <w:rFonts w:cs="Arial"/>
          <w:iCs/>
          <w:sz w:val="23"/>
          <w:szCs w:val="23"/>
        </w:rPr>
        <w:t xml:space="preserve">momentum </w:t>
      </w:r>
      <w:r w:rsidR="00391456" w:rsidRPr="00DD1722">
        <w:rPr>
          <w:rFonts w:cs="Arial"/>
          <w:iCs/>
          <w:sz w:val="23"/>
          <w:szCs w:val="23"/>
        </w:rPr>
        <w:t>to ensure</w:t>
      </w:r>
      <w:r w:rsidR="003B08B6">
        <w:rPr>
          <w:rFonts w:cs="Arial"/>
          <w:iCs/>
          <w:sz w:val="23"/>
          <w:szCs w:val="23"/>
        </w:rPr>
        <w:t xml:space="preserve"> their</w:t>
      </w:r>
      <w:r w:rsidR="00391456" w:rsidRPr="00DD1722">
        <w:rPr>
          <w:rFonts w:cs="Arial"/>
          <w:iCs/>
          <w:sz w:val="23"/>
          <w:szCs w:val="23"/>
        </w:rPr>
        <w:t xml:space="preserve"> </w:t>
      </w:r>
      <w:r w:rsidR="004B78E1" w:rsidRPr="00DD1722">
        <w:rPr>
          <w:rFonts w:cs="Arial"/>
          <w:iCs/>
          <w:sz w:val="23"/>
          <w:szCs w:val="23"/>
        </w:rPr>
        <w:t xml:space="preserve">implementation.  </w:t>
      </w:r>
    </w:p>
    <w:p w14:paraId="3D248D77" w14:textId="77777777" w:rsidR="004B78E1" w:rsidRPr="00DD1722" w:rsidRDefault="004B78E1" w:rsidP="00912C6B">
      <w:pPr>
        <w:rPr>
          <w:rFonts w:cs="Arial"/>
          <w:iCs/>
          <w:sz w:val="23"/>
          <w:szCs w:val="23"/>
        </w:rPr>
      </w:pPr>
    </w:p>
    <w:p w14:paraId="099101C9" w14:textId="17E3D608" w:rsidR="00181F59" w:rsidRPr="003B08B6" w:rsidRDefault="004B78E1" w:rsidP="003B08B6">
      <w:pPr>
        <w:rPr>
          <w:rFonts w:ascii="Calibri" w:eastAsia="Times New Roman" w:hAnsi="Calibri"/>
          <w:sz w:val="23"/>
          <w:szCs w:val="23"/>
        </w:rPr>
      </w:pPr>
      <w:r w:rsidRPr="00DD1722">
        <w:rPr>
          <w:sz w:val="23"/>
          <w:szCs w:val="23"/>
        </w:rPr>
        <w:t xml:space="preserve">The </w:t>
      </w:r>
      <w:hyperlink r:id="rId8" w:history="1">
        <w:r w:rsidR="003B08B6" w:rsidRPr="00877271">
          <w:rPr>
            <w:rStyle w:val="Hyperlink"/>
            <w:sz w:val="23"/>
            <w:szCs w:val="23"/>
          </w:rPr>
          <w:t xml:space="preserve">GFF </w:t>
        </w:r>
        <w:r w:rsidRPr="00877271">
          <w:rPr>
            <w:rStyle w:val="Hyperlink"/>
            <w:sz w:val="23"/>
            <w:szCs w:val="23"/>
          </w:rPr>
          <w:t>Civil Society Coordinating Group</w:t>
        </w:r>
      </w:hyperlink>
      <w:r w:rsidRPr="00DD1722">
        <w:rPr>
          <w:sz w:val="23"/>
          <w:szCs w:val="23"/>
        </w:rPr>
        <w:t xml:space="preserve"> </w:t>
      </w:r>
      <w:r w:rsidR="003B08B6">
        <w:rPr>
          <w:sz w:val="23"/>
          <w:szCs w:val="23"/>
        </w:rPr>
        <w:t>hosted by PMNCH</w:t>
      </w:r>
      <w:r w:rsidR="00033596" w:rsidRPr="00DD1722">
        <w:rPr>
          <w:sz w:val="23"/>
          <w:szCs w:val="23"/>
        </w:rPr>
        <w:t xml:space="preserve"> </w:t>
      </w:r>
      <w:r w:rsidR="0012417A" w:rsidRPr="00DD1722">
        <w:rPr>
          <w:sz w:val="23"/>
          <w:szCs w:val="23"/>
        </w:rPr>
        <w:t>will convene</w:t>
      </w:r>
      <w:r w:rsidR="00033596" w:rsidRPr="00DD1722">
        <w:rPr>
          <w:sz w:val="23"/>
          <w:szCs w:val="23"/>
        </w:rPr>
        <w:t xml:space="preserve"> a </w:t>
      </w:r>
      <w:r w:rsidRPr="00DD1722">
        <w:rPr>
          <w:sz w:val="23"/>
          <w:szCs w:val="23"/>
        </w:rPr>
        <w:t xml:space="preserve">workshop </w:t>
      </w:r>
      <w:r w:rsidR="00033596" w:rsidRPr="00DD1722">
        <w:rPr>
          <w:sz w:val="23"/>
          <w:szCs w:val="23"/>
        </w:rPr>
        <w:t xml:space="preserve">in Maputo, Mozambique in early November 2017 </w:t>
      </w:r>
      <w:r w:rsidR="003B08B6">
        <w:rPr>
          <w:sz w:val="23"/>
          <w:szCs w:val="23"/>
        </w:rPr>
        <w:t>bringing</w:t>
      </w:r>
      <w:r w:rsidR="00B1640B" w:rsidRPr="00DD1722">
        <w:rPr>
          <w:rFonts w:cs="Arial"/>
          <w:iCs/>
          <w:sz w:val="23"/>
          <w:szCs w:val="23"/>
        </w:rPr>
        <w:t xml:space="preserve"> together </w:t>
      </w:r>
      <w:r w:rsidR="00DD1722">
        <w:rPr>
          <w:rFonts w:cs="Arial"/>
          <w:iCs/>
          <w:sz w:val="23"/>
          <w:szCs w:val="23"/>
        </w:rPr>
        <w:t>civil society organizations</w:t>
      </w:r>
      <w:r w:rsidR="00181F59" w:rsidRPr="00DD1722">
        <w:rPr>
          <w:rFonts w:cs="Arial"/>
          <w:iCs/>
          <w:sz w:val="23"/>
          <w:szCs w:val="23"/>
        </w:rPr>
        <w:t xml:space="preserve"> working on the GFF at global and country</w:t>
      </w:r>
      <w:r w:rsidR="002C4A8F" w:rsidRPr="00DD1722">
        <w:rPr>
          <w:rFonts w:cs="Arial"/>
          <w:iCs/>
          <w:sz w:val="23"/>
          <w:szCs w:val="23"/>
        </w:rPr>
        <w:t xml:space="preserve"> </w:t>
      </w:r>
      <w:r w:rsidR="00181F59" w:rsidRPr="00DD1722">
        <w:rPr>
          <w:rFonts w:cs="Arial"/>
          <w:iCs/>
          <w:sz w:val="23"/>
          <w:szCs w:val="23"/>
        </w:rPr>
        <w:t>levels</w:t>
      </w:r>
      <w:r w:rsidR="00033596" w:rsidRPr="00DD1722">
        <w:rPr>
          <w:rFonts w:cs="Arial"/>
          <w:iCs/>
          <w:sz w:val="23"/>
          <w:szCs w:val="23"/>
        </w:rPr>
        <w:t xml:space="preserve">. </w:t>
      </w:r>
      <w:r w:rsidR="003B08B6" w:rsidRPr="00DD1722">
        <w:rPr>
          <w:rFonts w:cs="Arial"/>
          <w:color w:val="000000" w:themeColor="text1"/>
          <w:sz w:val="23"/>
          <w:szCs w:val="23"/>
        </w:rPr>
        <w:t>This CS workshop will provide a forum for learning and exchange among CS from GFF focus countries</w:t>
      </w:r>
      <w:r w:rsidR="003B08B6">
        <w:rPr>
          <w:rFonts w:cs="Arial"/>
          <w:color w:val="000000" w:themeColor="text1"/>
          <w:sz w:val="23"/>
          <w:szCs w:val="23"/>
        </w:rPr>
        <w:t xml:space="preserve">. </w:t>
      </w:r>
      <w:r w:rsidR="003B08B6" w:rsidRPr="00DD1722">
        <w:rPr>
          <w:rFonts w:cs="Arial"/>
          <w:iCs/>
          <w:sz w:val="23"/>
          <w:szCs w:val="23"/>
        </w:rPr>
        <w:t xml:space="preserve"> </w:t>
      </w:r>
      <w:r w:rsidR="00033596" w:rsidRPr="00DD1722">
        <w:rPr>
          <w:rFonts w:cs="Arial"/>
          <w:iCs/>
          <w:sz w:val="23"/>
          <w:szCs w:val="23"/>
        </w:rPr>
        <w:t>The objectives of the workshop are to:</w:t>
      </w:r>
      <w:r w:rsidR="0097243F" w:rsidRPr="00DD1722">
        <w:rPr>
          <w:rFonts w:cs="Arial"/>
          <w:iCs/>
          <w:sz w:val="23"/>
          <w:szCs w:val="23"/>
        </w:rPr>
        <w:t xml:space="preserve"> </w:t>
      </w:r>
      <w:r w:rsidR="00033596" w:rsidRPr="00DD1722">
        <w:rPr>
          <w:rFonts w:cs="Arial"/>
          <w:iCs/>
          <w:sz w:val="23"/>
          <w:szCs w:val="23"/>
        </w:rPr>
        <w:t>i</w:t>
      </w:r>
      <w:r w:rsidR="0097243F" w:rsidRPr="00DD1722">
        <w:rPr>
          <w:rFonts w:cs="Arial"/>
          <w:iCs/>
          <w:sz w:val="23"/>
          <w:szCs w:val="23"/>
        </w:rPr>
        <w:t xml:space="preserve">dentify </w:t>
      </w:r>
      <w:r w:rsidR="0097243F" w:rsidRPr="00DD1722">
        <w:rPr>
          <w:rFonts w:ascii="Calibri" w:eastAsia="Times New Roman" w:hAnsi="Calibri"/>
          <w:sz w:val="23"/>
          <w:szCs w:val="23"/>
        </w:rPr>
        <w:t xml:space="preserve">actionable lessons </w:t>
      </w:r>
      <w:r w:rsidR="00A11BCA">
        <w:rPr>
          <w:rFonts w:ascii="Calibri" w:eastAsia="Times New Roman" w:hAnsi="Calibri"/>
          <w:sz w:val="23"/>
          <w:szCs w:val="23"/>
        </w:rPr>
        <w:t xml:space="preserve">on how to maximize civil society contribution to the achievement of </w:t>
      </w:r>
      <w:r w:rsidR="0097243F" w:rsidRPr="00DD1722">
        <w:rPr>
          <w:rFonts w:ascii="Calibri" w:eastAsia="Times New Roman" w:hAnsi="Calibri"/>
          <w:sz w:val="23"/>
          <w:szCs w:val="23"/>
        </w:rPr>
        <w:t xml:space="preserve">GFF </w:t>
      </w:r>
      <w:r w:rsidR="00A11BCA">
        <w:rPr>
          <w:rFonts w:ascii="Calibri" w:eastAsia="Times New Roman" w:hAnsi="Calibri"/>
          <w:sz w:val="23"/>
          <w:szCs w:val="23"/>
        </w:rPr>
        <w:t xml:space="preserve">and investment case goals </w:t>
      </w:r>
      <w:r w:rsidR="0097243F" w:rsidRPr="00DD1722">
        <w:rPr>
          <w:rFonts w:ascii="Calibri" w:eastAsia="Times New Roman" w:hAnsi="Calibri"/>
          <w:sz w:val="23"/>
          <w:szCs w:val="23"/>
        </w:rPr>
        <w:t>at the country level</w:t>
      </w:r>
      <w:r w:rsidR="00391456" w:rsidRPr="00DD1722">
        <w:rPr>
          <w:rFonts w:ascii="Calibri" w:eastAsia="Times New Roman" w:hAnsi="Calibri"/>
          <w:sz w:val="23"/>
          <w:szCs w:val="23"/>
        </w:rPr>
        <w:t>;</w:t>
      </w:r>
      <w:r w:rsidR="0097243F" w:rsidRPr="00DD1722">
        <w:rPr>
          <w:rFonts w:ascii="Calibri" w:eastAsia="Times New Roman" w:hAnsi="Calibri"/>
          <w:sz w:val="23"/>
          <w:szCs w:val="23"/>
        </w:rPr>
        <w:t xml:space="preserve"> and </w:t>
      </w:r>
      <w:r w:rsidR="005A14EB" w:rsidRPr="00DD1722">
        <w:rPr>
          <w:rFonts w:ascii="Calibri" w:eastAsia="Times New Roman" w:hAnsi="Calibri"/>
          <w:sz w:val="23"/>
          <w:szCs w:val="23"/>
        </w:rPr>
        <w:t>d</w:t>
      </w:r>
      <w:r w:rsidR="0097243F" w:rsidRPr="00DD1722">
        <w:rPr>
          <w:rFonts w:ascii="Calibri" w:eastAsia="Times New Roman" w:hAnsi="Calibri"/>
          <w:sz w:val="23"/>
          <w:szCs w:val="23"/>
        </w:rPr>
        <w:t>evelop</w:t>
      </w:r>
      <w:r w:rsidR="00A11BCA">
        <w:rPr>
          <w:rFonts w:ascii="Calibri" w:eastAsia="Times New Roman" w:hAnsi="Calibri"/>
          <w:sz w:val="23"/>
          <w:szCs w:val="23"/>
        </w:rPr>
        <w:t xml:space="preserve"> specific national</w:t>
      </w:r>
      <w:r w:rsidR="0097243F" w:rsidRPr="00DD1722">
        <w:rPr>
          <w:rFonts w:ascii="Calibri" w:eastAsia="Times New Roman" w:hAnsi="Calibri"/>
          <w:sz w:val="23"/>
          <w:szCs w:val="23"/>
        </w:rPr>
        <w:t xml:space="preserve"> plans</w:t>
      </w:r>
      <w:r w:rsidR="0097243F" w:rsidRPr="00DD1722">
        <w:rPr>
          <w:rFonts w:cs="Arial"/>
          <w:iCs/>
          <w:sz w:val="23"/>
          <w:szCs w:val="23"/>
        </w:rPr>
        <w:t xml:space="preserve"> </w:t>
      </w:r>
      <w:r w:rsidR="0097243F" w:rsidRPr="00DD1722">
        <w:rPr>
          <w:rFonts w:ascii="Calibri" w:eastAsia="Times New Roman" w:hAnsi="Calibri"/>
          <w:sz w:val="23"/>
          <w:szCs w:val="23"/>
        </w:rPr>
        <w:t xml:space="preserve">to support implementation of the </w:t>
      </w:r>
      <w:r w:rsidR="0097243F" w:rsidRPr="00DD1722">
        <w:rPr>
          <w:rFonts w:cs="Arial"/>
          <w:iCs/>
          <w:sz w:val="23"/>
          <w:szCs w:val="23"/>
        </w:rPr>
        <w:t>GFF’s promising new strategy and guidance</w:t>
      </w:r>
      <w:r w:rsidR="003B08B6" w:rsidRPr="00DD1722">
        <w:rPr>
          <w:rFonts w:cs="Arial"/>
          <w:color w:val="000000" w:themeColor="text1"/>
          <w:sz w:val="23"/>
          <w:szCs w:val="23"/>
        </w:rPr>
        <w:t>, strategic planning to achieve meaningful CS engagement in country platforms and leveraging the value of CS contributions to implementation, advocacy and resource mobilization and accountability for the GFF.</w:t>
      </w:r>
    </w:p>
    <w:p w14:paraId="1AFE3D96" w14:textId="77777777" w:rsidR="00181F59" w:rsidRDefault="00181F59" w:rsidP="00912C6B">
      <w:pPr>
        <w:rPr>
          <w:b/>
          <w:color w:val="2E74B5" w:themeColor="accent1" w:themeShade="BF"/>
          <w:sz w:val="28"/>
        </w:rPr>
      </w:pPr>
    </w:p>
    <w:p w14:paraId="5A853699" w14:textId="77777777" w:rsidR="003B08B6" w:rsidRPr="00DD1722" w:rsidRDefault="003B08B6" w:rsidP="003B08B6">
      <w:pPr>
        <w:rPr>
          <w:rFonts w:cs="Arial"/>
          <w:color w:val="000000" w:themeColor="text1"/>
          <w:sz w:val="23"/>
          <w:szCs w:val="23"/>
        </w:rPr>
      </w:pPr>
      <w:r w:rsidRPr="00DD1722">
        <w:rPr>
          <w:rFonts w:cs="Arial"/>
          <w:color w:val="000000" w:themeColor="text1"/>
          <w:sz w:val="23"/>
          <w:szCs w:val="23"/>
        </w:rPr>
        <w:t xml:space="preserve">Specifically, participants at </w:t>
      </w:r>
      <w:r>
        <w:rPr>
          <w:rFonts w:cs="Arial"/>
          <w:color w:val="000000" w:themeColor="text1"/>
          <w:sz w:val="23"/>
          <w:szCs w:val="23"/>
        </w:rPr>
        <w:t>the CS</w:t>
      </w:r>
      <w:r w:rsidRPr="00DD1722">
        <w:rPr>
          <w:rFonts w:cs="Arial"/>
          <w:color w:val="000000" w:themeColor="text1"/>
          <w:sz w:val="23"/>
          <w:szCs w:val="23"/>
        </w:rPr>
        <w:t xml:space="preserve"> workshop will:</w:t>
      </w:r>
    </w:p>
    <w:p w14:paraId="438C7F59" w14:textId="77777777" w:rsidR="003B08B6" w:rsidRPr="00DD1722" w:rsidRDefault="003B08B6" w:rsidP="003B08B6">
      <w:pPr>
        <w:rPr>
          <w:rFonts w:cs="Arial"/>
          <w:color w:val="000000" w:themeColor="text1"/>
          <w:sz w:val="23"/>
          <w:szCs w:val="23"/>
        </w:rPr>
      </w:pPr>
    </w:p>
    <w:p w14:paraId="7FFE4528" w14:textId="77777777" w:rsidR="003B08B6" w:rsidRPr="00DD1722" w:rsidRDefault="003B08B6" w:rsidP="003B08B6">
      <w:pPr>
        <w:numPr>
          <w:ilvl w:val="1"/>
          <w:numId w:val="2"/>
        </w:numPr>
        <w:tabs>
          <w:tab w:val="clear" w:pos="1440"/>
          <w:tab w:val="num" w:pos="1080"/>
        </w:tabs>
        <w:ind w:left="630"/>
        <w:rPr>
          <w:rFonts w:eastAsia="Times New Roman"/>
          <w:sz w:val="23"/>
          <w:szCs w:val="23"/>
        </w:rPr>
      </w:pPr>
      <w:r w:rsidRPr="00DD1722">
        <w:rPr>
          <w:rFonts w:ascii="Calibri" w:eastAsia="Times New Roman" w:hAnsi="Calibri"/>
          <w:b/>
          <w:sz w:val="23"/>
          <w:szCs w:val="23"/>
        </w:rPr>
        <w:t xml:space="preserve">Learn and share specific, actionable lessons about the implementation of GFF at the country level </w:t>
      </w:r>
      <w:r>
        <w:rPr>
          <w:rFonts w:ascii="Calibri" w:eastAsia="Times New Roman" w:hAnsi="Calibri"/>
          <w:sz w:val="23"/>
          <w:szCs w:val="23"/>
        </w:rPr>
        <w:t>as advanced by civil society</w:t>
      </w:r>
      <w:r w:rsidRPr="00DD1722">
        <w:rPr>
          <w:rFonts w:ascii="Calibri" w:eastAsia="Times New Roman" w:hAnsi="Calibri"/>
          <w:sz w:val="23"/>
          <w:szCs w:val="23"/>
        </w:rPr>
        <w:t xml:space="preserve"> and supporting GFF planning, implementation and accountability;  </w:t>
      </w:r>
    </w:p>
    <w:p w14:paraId="58B008D7" w14:textId="77777777" w:rsidR="003B08B6" w:rsidRPr="00DD1722" w:rsidRDefault="003B08B6" w:rsidP="003B08B6"/>
    <w:p w14:paraId="744FFCF0" w14:textId="7772C362" w:rsidR="003B08B6" w:rsidRPr="00DD1722" w:rsidRDefault="0030183A" w:rsidP="003B08B6">
      <w:pPr>
        <w:numPr>
          <w:ilvl w:val="1"/>
          <w:numId w:val="2"/>
        </w:numPr>
        <w:tabs>
          <w:tab w:val="clear" w:pos="1440"/>
          <w:tab w:val="num" w:pos="1080"/>
        </w:tabs>
        <w:ind w:left="630"/>
        <w:rPr>
          <w:rFonts w:eastAsia="Times New Roman"/>
          <w:sz w:val="23"/>
          <w:szCs w:val="23"/>
        </w:rPr>
      </w:pPr>
      <w:r>
        <w:rPr>
          <w:rFonts w:ascii="Calibri" w:eastAsia="Times New Roman" w:hAnsi="Calibri"/>
          <w:b/>
          <w:sz w:val="23"/>
          <w:szCs w:val="23"/>
        </w:rPr>
        <w:t>D</w:t>
      </w:r>
      <w:r w:rsidR="003B08B6" w:rsidRPr="00DD1722">
        <w:rPr>
          <w:rFonts w:ascii="Calibri" w:eastAsia="Times New Roman" w:hAnsi="Calibri"/>
          <w:b/>
          <w:sz w:val="23"/>
          <w:szCs w:val="23"/>
        </w:rPr>
        <w:t>evelop</w:t>
      </w:r>
      <w:r w:rsidR="003B08B6" w:rsidRPr="00DD1722">
        <w:rPr>
          <w:rFonts w:ascii="Calibri" w:eastAsia="Times New Roman" w:hAnsi="Calibri"/>
          <w:sz w:val="23"/>
          <w:szCs w:val="23"/>
        </w:rPr>
        <w:t xml:space="preserve"> </w:t>
      </w:r>
      <w:r w:rsidR="003B08B6" w:rsidRPr="00DD1722">
        <w:rPr>
          <w:rFonts w:ascii="Calibri" w:eastAsia="Times New Roman" w:hAnsi="Calibri"/>
          <w:b/>
          <w:sz w:val="23"/>
          <w:szCs w:val="23"/>
        </w:rPr>
        <w:t>national-level objectives</w:t>
      </w:r>
      <w:r w:rsidR="003B08B6" w:rsidRPr="00DD1722">
        <w:rPr>
          <w:rFonts w:ascii="Calibri" w:eastAsia="Times New Roman" w:hAnsi="Calibri"/>
          <w:sz w:val="23"/>
          <w:szCs w:val="23"/>
        </w:rPr>
        <w:t xml:space="preserve"> </w:t>
      </w:r>
      <w:r w:rsidR="003B08B6" w:rsidRPr="00DD1722">
        <w:rPr>
          <w:rFonts w:ascii="Calibri" w:eastAsia="Times New Roman" w:hAnsi="Calibri"/>
          <w:b/>
          <w:sz w:val="23"/>
          <w:szCs w:val="23"/>
        </w:rPr>
        <w:t>and workplans</w:t>
      </w:r>
      <w:r w:rsidR="003B08B6" w:rsidRPr="00DD1722">
        <w:rPr>
          <w:rFonts w:ascii="Calibri" w:eastAsia="Times New Roman" w:hAnsi="Calibri"/>
          <w:sz w:val="23"/>
          <w:szCs w:val="23"/>
        </w:rPr>
        <w:t xml:space="preserve"> to support implementation of the CS Engagement Strategy and the Guidance Document on Multi-stakeholder Country Platforms at country level; </w:t>
      </w:r>
    </w:p>
    <w:p w14:paraId="3BA7856A" w14:textId="77777777" w:rsidR="003B08B6" w:rsidRPr="00DD1722" w:rsidRDefault="003B08B6" w:rsidP="003B08B6">
      <w:pPr>
        <w:tabs>
          <w:tab w:val="num" w:pos="1080"/>
        </w:tabs>
        <w:ind w:left="630"/>
        <w:rPr>
          <w:rFonts w:eastAsia="Times New Roman"/>
          <w:sz w:val="23"/>
          <w:szCs w:val="23"/>
        </w:rPr>
      </w:pPr>
    </w:p>
    <w:p w14:paraId="24B601A9" w14:textId="0FA28608" w:rsidR="003B08B6" w:rsidRPr="003B08B6" w:rsidRDefault="003B08B6" w:rsidP="003B08B6">
      <w:pPr>
        <w:numPr>
          <w:ilvl w:val="1"/>
          <w:numId w:val="2"/>
        </w:numPr>
        <w:tabs>
          <w:tab w:val="clear" w:pos="1440"/>
          <w:tab w:val="num" w:pos="1080"/>
        </w:tabs>
        <w:ind w:left="630"/>
        <w:rPr>
          <w:rFonts w:eastAsia="Times New Roman"/>
          <w:sz w:val="23"/>
          <w:szCs w:val="23"/>
        </w:rPr>
      </w:pPr>
      <w:r w:rsidRPr="00DD1722">
        <w:rPr>
          <w:rFonts w:ascii="Calibri" w:eastAsia="Times New Roman" w:hAnsi="Calibri"/>
          <w:b/>
          <w:sz w:val="23"/>
          <w:szCs w:val="23"/>
        </w:rPr>
        <w:t xml:space="preserve">Develop and agree upon global and regional-level advocacy objectives and key activities for 2018 </w:t>
      </w:r>
      <w:r w:rsidRPr="00DD1722">
        <w:rPr>
          <w:rFonts w:ascii="Calibri" w:eastAsia="Times New Roman" w:hAnsi="Calibri"/>
          <w:sz w:val="23"/>
          <w:szCs w:val="23"/>
        </w:rPr>
        <w:t>to support implementation of the CS Engagement Strategy, and the Guidance Document on Multi-stakeholder Country Platforms</w:t>
      </w:r>
      <w:r>
        <w:rPr>
          <w:rFonts w:ascii="Calibri" w:eastAsia="Times New Roman" w:hAnsi="Calibri"/>
          <w:sz w:val="23"/>
          <w:szCs w:val="23"/>
        </w:rPr>
        <w:t xml:space="preserve"> as well as the replenishment efforts of the GFF</w:t>
      </w:r>
      <w:r w:rsidR="0030183A">
        <w:rPr>
          <w:rFonts w:ascii="Calibri" w:eastAsia="Times New Roman" w:hAnsi="Calibri"/>
          <w:sz w:val="23"/>
          <w:szCs w:val="23"/>
        </w:rPr>
        <w:t xml:space="preserve">; </w:t>
      </w:r>
      <w:r w:rsidR="0030183A" w:rsidRPr="00DD1722">
        <w:rPr>
          <w:rFonts w:ascii="Calibri" w:eastAsia="Times New Roman" w:hAnsi="Calibri"/>
          <w:sz w:val="23"/>
          <w:szCs w:val="23"/>
        </w:rPr>
        <w:t>and</w:t>
      </w:r>
    </w:p>
    <w:p w14:paraId="756A752D" w14:textId="77777777" w:rsidR="003B08B6" w:rsidRDefault="003B08B6" w:rsidP="003B08B6">
      <w:pPr>
        <w:pStyle w:val="ListParagraph"/>
        <w:rPr>
          <w:sz w:val="23"/>
          <w:szCs w:val="23"/>
        </w:rPr>
      </w:pPr>
    </w:p>
    <w:p w14:paraId="101E35D0" w14:textId="66A369B0" w:rsidR="003B08B6" w:rsidRPr="00DD1722" w:rsidRDefault="003B08B6" w:rsidP="003B08B6">
      <w:pPr>
        <w:numPr>
          <w:ilvl w:val="1"/>
          <w:numId w:val="2"/>
        </w:numPr>
        <w:tabs>
          <w:tab w:val="clear" w:pos="1440"/>
          <w:tab w:val="num" w:pos="1080"/>
        </w:tabs>
        <w:ind w:left="630"/>
        <w:rPr>
          <w:rFonts w:eastAsia="Times New Roman"/>
          <w:sz w:val="23"/>
          <w:szCs w:val="23"/>
        </w:rPr>
      </w:pPr>
      <w:r w:rsidRPr="003B08B6">
        <w:rPr>
          <w:rFonts w:eastAsia="Times New Roman"/>
          <w:b/>
          <w:bCs/>
          <w:sz w:val="23"/>
          <w:szCs w:val="23"/>
        </w:rPr>
        <w:t>Inform CS IG representative positions</w:t>
      </w:r>
      <w:r>
        <w:rPr>
          <w:rFonts w:eastAsia="Times New Roman"/>
          <w:sz w:val="23"/>
          <w:szCs w:val="23"/>
        </w:rPr>
        <w:t xml:space="preserve"> ahead of the Investors’ Group Meeting</w:t>
      </w:r>
      <w:r w:rsidR="0030183A">
        <w:rPr>
          <w:rFonts w:eastAsia="Times New Roman"/>
          <w:sz w:val="23"/>
          <w:szCs w:val="23"/>
        </w:rPr>
        <w:t>.</w:t>
      </w:r>
    </w:p>
    <w:p w14:paraId="1251786A" w14:textId="77777777" w:rsidR="003B08B6" w:rsidRDefault="003B08B6" w:rsidP="00912C6B">
      <w:pPr>
        <w:rPr>
          <w:b/>
          <w:color w:val="2E74B5" w:themeColor="accent1" w:themeShade="BF"/>
          <w:sz w:val="28"/>
        </w:rPr>
      </w:pPr>
    </w:p>
    <w:p w14:paraId="4138CF67" w14:textId="3B79766A" w:rsidR="004B69D0" w:rsidRPr="004B69D0" w:rsidRDefault="004B69D0" w:rsidP="004B69D0">
      <w:pPr>
        <w:rPr>
          <w:sz w:val="23"/>
          <w:szCs w:val="23"/>
        </w:rPr>
      </w:pPr>
      <w:r w:rsidRPr="004B69D0">
        <w:rPr>
          <w:sz w:val="23"/>
          <w:szCs w:val="23"/>
        </w:rPr>
        <w:t xml:space="preserve">This regional consultation will be preceded by national CS coalition meetings </w:t>
      </w:r>
      <w:r>
        <w:rPr>
          <w:sz w:val="23"/>
          <w:szCs w:val="23"/>
        </w:rPr>
        <w:t>where CS will analyze investment cases or gather information on the GFF process in their country and propose a draft workplan for their engagement.</w:t>
      </w:r>
      <w:r>
        <w:rPr>
          <w:b/>
          <w:color w:val="2E74B5" w:themeColor="accent1" w:themeShade="BF"/>
          <w:sz w:val="28"/>
        </w:rPr>
        <w:br w:type="page"/>
      </w:r>
    </w:p>
    <w:p w14:paraId="268D547F" w14:textId="40B37FC0" w:rsidR="00912C6B" w:rsidRPr="00850612" w:rsidRDefault="00912C6B" w:rsidP="00912C6B">
      <w:pPr>
        <w:rPr>
          <w:b/>
          <w:color w:val="2E74B5" w:themeColor="accent1" w:themeShade="BF"/>
          <w:sz w:val="28"/>
        </w:rPr>
      </w:pPr>
      <w:r w:rsidRPr="00850612">
        <w:rPr>
          <w:b/>
          <w:color w:val="2E74B5" w:themeColor="accent1" w:themeShade="BF"/>
          <w:sz w:val="28"/>
        </w:rPr>
        <w:lastRenderedPageBreak/>
        <w:t>Background</w:t>
      </w:r>
    </w:p>
    <w:p w14:paraId="16EF5E09" w14:textId="77777777" w:rsidR="00850612" w:rsidRPr="00850612" w:rsidRDefault="00850612" w:rsidP="00912C6B">
      <w:pPr>
        <w:rPr>
          <w:b/>
          <w:color w:val="2E74B5" w:themeColor="accent1" w:themeShade="BF"/>
        </w:rPr>
      </w:pPr>
      <w:r>
        <w:rPr>
          <w:b/>
          <w:noProof/>
          <w:color w:val="5B9BD5" w:themeColor="accent1"/>
        </w:rPr>
        <mc:AlternateContent>
          <mc:Choice Requires="wps">
            <w:drawing>
              <wp:anchor distT="0" distB="0" distL="114300" distR="114300" simplePos="0" relativeHeight="251659264" behindDoc="0" locked="0" layoutInCell="1" allowOverlap="1" wp14:anchorId="3BA5E839" wp14:editId="66CAB1F0">
                <wp:simplePos x="0" y="0"/>
                <wp:positionH relativeFrom="column">
                  <wp:posOffset>3607</wp:posOffset>
                </wp:positionH>
                <wp:positionV relativeFrom="paragraph">
                  <wp:posOffset>90170</wp:posOffset>
                </wp:positionV>
                <wp:extent cx="5943600" cy="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A94FB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7.1pt" to="468.3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" strokecolor="#5b9bd5 [3204]" strokeweight=".5pt">
                <v:stroke joinstyle="miter"/>
              </v:line>
            </w:pict>
          </mc:Fallback>
        </mc:AlternateContent>
      </w:r>
    </w:p>
    <w:p w14:paraId="0E9907BA" w14:textId="261A63A6" w:rsidR="00A11BCA" w:rsidRDefault="00181F59" w:rsidP="00181F59">
      <w:pPr>
        <w:rPr>
          <w:sz w:val="23"/>
          <w:szCs w:val="23"/>
        </w:rPr>
      </w:pPr>
      <w:r w:rsidRPr="00DD1722">
        <w:rPr>
          <w:sz w:val="23"/>
          <w:szCs w:val="23"/>
        </w:rPr>
        <w:t xml:space="preserve">The GFF has the potential to bring much-needed resources </w:t>
      </w:r>
      <w:r w:rsidR="00A11BCA">
        <w:rPr>
          <w:sz w:val="23"/>
          <w:szCs w:val="23"/>
        </w:rPr>
        <w:t xml:space="preserve">and efficiency in the use of resources </w:t>
      </w:r>
      <w:r w:rsidRPr="00DD1722">
        <w:rPr>
          <w:sz w:val="23"/>
          <w:szCs w:val="23"/>
        </w:rPr>
        <w:t>to Reproductive, Maternal, Newborn, Child and Adolescent Health (RMNCAH) in low and middle-income countries</w:t>
      </w:r>
      <w:r w:rsidR="005A14EB" w:rsidRPr="00DD1722">
        <w:rPr>
          <w:sz w:val="23"/>
          <w:szCs w:val="23"/>
        </w:rPr>
        <w:t xml:space="preserve">. </w:t>
      </w:r>
      <w:r w:rsidR="00391456" w:rsidRPr="00DD1722">
        <w:rPr>
          <w:sz w:val="23"/>
          <w:szCs w:val="23"/>
        </w:rPr>
        <w:t>CS in GFF-focus countries play</w:t>
      </w:r>
      <w:r w:rsidR="0030183A">
        <w:rPr>
          <w:sz w:val="23"/>
          <w:szCs w:val="23"/>
        </w:rPr>
        <w:t>s</w:t>
      </w:r>
      <w:r w:rsidR="00391456" w:rsidRPr="00DD1722">
        <w:rPr>
          <w:sz w:val="23"/>
          <w:szCs w:val="23"/>
        </w:rPr>
        <w:t xml:space="preserve"> an important role in ensuring that the GFF’s resources are directed where they are needed most and in holding actors accountable for fulfilling commitments towards investment cases. </w:t>
      </w:r>
    </w:p>
    <w:p w14:paraId="2B875AA6" w14:textId="77777777" w:rsidR="00A11BCA" w:rsidRDefault="00A11BCA" w:rsidP="00181F59">
      <w:pPr>
        <w:rPr>
          <w:sz w:val="23"/>
          <w:szCs w:val="23"/>
        </w:rPr>
      </w:pPr>
    </w:p>
    <w:p w14:paraId="3F26A805" w14:textId="10EF4BB3" w:rsidR="00D0068F" w:rsidRDefault="00A11BCA" w:rsidP="00F917F3">
      <w:pPr>
        <w:rPr>
          <w:sz w:val="23"/>
          <w:szCs w:val="23"/>
        </w:rPr>
      </w:pPr>
      <w:r>
        <w:rPr>
          <w:sz w:val="23"/>
          <w:szCs w:val="23"/>
        </w:rPr>
        <w:t>In</w:t>
      </w:r>
      <w:r w:rsidR="00391456" w:rsidRPr="00DD1722">
        <w:rPr>
          <w:sz w:val="23"/>
          <w:szCs w:val="23"/>
        </w:rPr>
        <w:t xml:space="preserve"> most GFF countries, </w:t>
      </w:r>
      <w:r>
        <w:rPr>
          <w:sz w:val="23"/>
          <w:szCs w:val="23"/>
        </w:rPr>
        <w:t>varying levels of</w:t>
      </w:r>
      <w:r w:rsidR="00391456" w:rsidRPr="00DD1722">
        <w:rPr>
          <w:sz w:val="23"/>
          <w:szCs w:val="23"/>
        </w:rPr>
        <w:t xml:space="preserve"> </w:t>
      </w:r>
      <w:hyperlink r:id="rId9" w:history="1">
        <w:r w:rsidR="00391456" w:rsidRPr="00186B35">
          <w:rPr>
            <w:rStyle w:val="Hyperlink"/>
            <w:sz w:val="23"/>
            <w:szCs w:val="23"/>
          </w:rPr>
          <w:t>transparency, inclusiveness and accountability in GFF processes</w:t>
        </w:r>
      </w:hyperlink>
      <w:r>
        <w:rPr>
          <w:rStyle w:val="Hyperlink"/>
          <w:sz w:val="23"/>
          <w:szCs w:val="23"/>
        </w:rPr>
        <w:t xml:space="preserve"> has </w:t>
      </w:r>
      <w:r w:rsidRPr="003B08B6">
        <w:t>limited the ability of civil society to fully play this role</w:t>
      </w:r>
      <w:r w:rsidR="00391456" w:rsidRPr="00A11BCA">
        <w:rPr>
          <w:sz w:val="23"/>
          <w:szCs w:val="23"/>
        </w:rPr>
        <w:t xml:space="preserve">. </w:t>
      </w:r>
      <w:r>
        <w:rPr>
          <w:sz w:val="23"/>
          <w:szCs w:val="23"/>
        </w:rPr>
        <w:t>To address this, a</w:t>
      </w:r>
      <w:r w:rsidR="00391456" w:rsidRPr="00DD1722">
        <w:rPr>
          <w:sz w:val="23"/>
          <w:szCs w:val="23"/>
        </w:rPr>
        <w:t xml:space="preserve"> global level </w:t>
      </w:r>
      <w:hyperlink r:id="rId10" w:history="1">
        <w:r w:rsidR="00391456" w:rsidRPr="00DD1722">
          <w:rPr>
            <w:rStyle w:val="Hyperlink"/>
            <w:sz w:val="23"/>
            <w:szCs w:val="23"/>
          </w:rPr>
          <w:t>Civil Society Coordinating Group</w:t>
        </w:r>
      </w:hyperlink>
      <w:r>
        <w:rPr>
          <w:rStyle w:val="FootnoteReference"/>
          <w:sz w:val="23"/>
          <w:szCs w:val="23"/>
        </w:rPr>
        <w:footnoteReference w:id="1"/>
      </w:r>
      <w:r w:rsidR="00D0068F">
        <w:rPr>
          <w:sz w:val="23"/>
          <w:szCs w:val="23"/>
        </w:rPr>
        <w:t xml:space="preserve"> has  compiled experiences of civil society around engagement with the GFF, fostered information exchange among civil society and between civil society and other key stakeholders within the GFF and developed a civil society engagement strategy.</w:t>
      </w:r>
    </w:p>
    <w:p w14:paraId="14DFEAE8" w14:textId="77777777" w:rsidR="00D0068F" w:rsidRDefault="00D0068F">
      <w:pPr>
        <w:rPr>
          <w:sz w:val="23"/>
          <w:szCs w:val="23"/>
        </w:rPr>
      </w:pPr>
    </w:p>
    <w:p w14:paraId="6BA6DA42" w14:textId="4737DCF5" w:rsidR="00D0068F" w:rsidRDefault="00D0068F" w:rsidP="00F917F3">
      <w:pPr>
        <w:rPr>
          <w:sz w:val="23"/>
          <w:szCs w:val="23"/>
        </w:rPr>
      </w:pPr>
      <w:r>
        <w:rPr>
          <w:sz w:val="23"/>
          <w:szCs w:val="23"/>
        </w:rPr>
        <w:t>Annual meetings of civil society organizations engaged in GFF processes</w:t>
      </w:r>
      <w:r w:rsidR="00F917F3">
        <w:rPr>
          <w:sz w:val="23"/>
          <w:szCs w:val="23"/>
        </w:rPr>
        <w:t>, organized under the guidance of the CS coordinating group,</w:t>
      </w:r>
      <w:r>
        <w:rPr>
          <w:sz w:val="23"/>
          <w:szCs w:val="23"/>
        </w:rPr>
        <w:t xml:space="preserve"> have provided the information required to develop the engagement strategy.  In 2017, the civil society coordinating group hopes to bring together civil society organizations to advance the implementation of the engagement strategy.</w:t>
      </w:r>
    </w:p>
    <w:p w14:paraId="590B923C" w14:textId="77777777" w:rsidR="003B08B6" w:rsidRDefault="003B08B6" w:rsidP="00912C6B">
      <w:pPr>
        <w:rPr>
          <w:color w:val="000000"/>
          <w:sz w:val="23"/>
          <w:szCs w:val="23"/>
        </w:rPr>
      </w:pPr>
    </w:p>
    <w:p w14:paraId="4298100C" w14:textId="6C5C92AB" w:rsidR="00391456" w:rsidRPr="00F917F3" w:rsidRDefault="003B08B6" w:rsidP="00F917F3">
      <w:pPr>
        <w:rPr>
          <w:color w:val="000000"/>
          <w:sz w:val="23"/>
          <w:szCs w:val="23"/>
        </w:rPr>
      </w:pPr>
      <w:r>
        <w:rPr>
          <w:color w:val="000000"/>
          <w:sz w:val="23"/>
          <w:szCs w:val="23"/>
        </w:rPr>
        <w:t>T</w:t>
      </w:r>
      <w:r w:rsidRPr="00190DDF">
        <w:rPr>
          <w:color w:val="000000"/>
          <w:sz w:val="23"/>
          <w:szCs w:val="23"/>
        </w:rPr>
        <w:t xml:space="preserve">his is a pivotal moment </w:t>
      </w:r>
      <w:r>
        <w:rPr>
          <w:color w:val="000000"/>
          <w:sz w:val="23"/>
          <w:szCs w:val="23"/>
        </w:rPr>
        <w:t xml:space="preserve">to solidify </w:t>
      </w:r>
      <w:r w:rsidRPr="00733EC0">
        <w:rPr>
          <w:color w:val="000000"/>
          <w:sz w:val="23"/>
          <w:szCs w:val="23"/>
        </w:rPr>
        <w:t>civil society’s contribution to the achievement of the investment case goals</w:t>
      </w:r>
      <w:r w:rsidRPr="00190DDF">
        <w:rPr>
          <w:color w:val="000000"/>
          <w:sz w:val="23"/>
          <w:szCs w:val="23"/>
        </w:rPr>
        <w:t xml:space="preserve">, and </w:t>
      </w:r>
      <w:r>
        <w:rPr>
          <w:color w:val="000000"/>
          <w:sz w:val="23"/>
          <w:szCs w:val="23"/>
        </w:rPr>
        <w:t xml:space="preserve">the </w:t>
      </w:r>
      <w:r w:rsidRPr="00190DDF">
        <w:rPr>
          <w:color w:val="000000"/>
          <w:sz w:val="23"/>
          <w:szCs w:val="23"/>
        </w:rPr>
        <w:t xml:space="preserve">GFF overall. </w:t>
      </w:r>
      <w:r>
        <w:rPr>
          <w:color w:val="000000"/>
          <w:sz w:val="23"/>
          <w:szCs w:val="23"/>
        </w:rPr>
        <w:t xml:space="preserve"> Since its inception in 2014, the GFF has expanded beyond the four first wave countries to a total of 16 countries.  Drawing on lessons from the first wave countries, the GFF strengthened their expectations regarding participation, </w:t>
      </w:r>
      <w:r w:rsidRPr="00190DDF">
        <w:rPr>
          <w:color w:val="000000"/>
          <w:sz w:val="23"/>
          <w:szCs w:val="23"/>
        </w:rPr>
        <w:t>transparency</w:t>
      </w:r>
      <w:r>
        <w:rPr>
          <w:color w:val="000000"/>
          <w:sz w:val="23"/>
          <w:szCs w:val="23"/>
        </w:rPr>
        <w:t>,</w:t>
      </w:r>
      <w:r w:rsidRPr="00190DDF">
        <w:rPr>
          <w:color w:val="000000"/>
          <w:sz w:val="23"/>
          <w:szCs w:val="23"/>
        </w:rPr>
        <w:t xml:space="preserve"> and accountability</w:t>
      </w:r>
      <w:r>
        <w:rPr>
          <w:color w:val="000000"/>
          <w:sz w:val="23"/>
          <w:szCs w:val="23"/>
        </w:rPr>
        <w:t xml:space="preserve"> with civil society to date.  The GFF is preparing for a </w:t>
      </w:r>
      <w:hyperlink r:id="rId11" w:history="1">
        <w:r w:rsidRPr="00733EC0">
          <w:rPr>
            <w:rStyle w:val="Hyperlink"/>
            <w:sz w:val="23"/>
            <w:szCs w:val="23"/>
          </w:rPr>
          <w:t>$2 billion replenishment</w:t>
        </w:r>
      </w:hyperlink>
      <w:r>
        <w:rPr>
          <w:color w:val="000000"/>
          <w:sz w:val="23"/>
          <w:szCs w:val="23"/>
        </w:rPr>
        <w:t xml:space="preserve"> which expand the GFF to another 29 countries, provide additional financing to current focus countries, and invest in global public goods from 2017-2023.  Each new wave of countries and funding brings an opportunity for the GFF to continue learning on lessons from the past, and making course corrections.  CS capacity and advocacy is instrumental to this process. </w:t>
      </w:r>
    </w:p>
    <w:p w14:paraId="012CBC3A" w14:textId="77777777" w:rsidR="00391456" w:rsidRPr="0030560C" w:rsidRDefault="00391456" w:rsidP="00764763">
      <w:pPr>
        <w:rPr>
          <w:rFonts w:cs="Arial"/>
          <w:color w:val="000000" w:themeColor="text1"/>
        </w:rPr>
      </w:pPr>
    </w:p>
    <w:p w14:paraId="2C3DA6CF" w14:textId="77777777" w:rsidR="00391456" w:rsidRPr="00850612" w:rsidRDefault="00391456" w:rsidP="0038726B">
      <w:pPr>
        <w:rPr>
          <w:b/>
          <w:color w:val="2E74B5" w:themeColor="accent1" w:themeShade="BF"/>
          <w:sz w:val="28"/>
        </w:rPr>
      </w:pPr>
      <w:r>
        <w:rPr>
          <w:b/>
          <w:color w:val="2E74B5" w:themeColor="accent1" w:themeShade="BF"/>
          <w:sz w:val="28"/>
        </w:rPr>
        <w:t>Timing</w:t>
      </w:r>
    </w:p>
    <w:p w14:paraId="54350D58" w14:textId="77777777" w:rsidR="00391456" w:rsidRPr="00850612" w:rsidRDefault="00391456" w:rsidP="0038726B">
      <w:pPr>
        <w:rPr>
          <w:b/>
          <w:color w:val="2E74B5" w:themeColor="accent1" w:themeShade="BF"/>
        </w:rPr>
      </w:pPr>
      <w:r>
        <w:rPr>
          <w:b/>
          <w:noProof/>
          <w:color w:val="5B9BD5" w:themeColor="accent1"/>
        </w:rPr>
        <mc:AlternateContent>
          <mc:Choice Requires="wps">
            <w:drawing>
              <wp:anchor distT="0" distB="0" distL="114300" distR="114300" simplePos="0" relativeHeight="251675648" behindDoc="0" locked="0" layoutInCell="1" allowOverlap="1" wp14:anchorId="63CA88EF" wp14:editId="6BF4138F">
                <wp:simplePos x="0" y="0"/>
                <wp:positionH relativeFrom="column">
                  <wp:posOffset>3607</wp:posOffset>
                </wp:positionH>
                <wp:positionV relativeFrom="paragraph">
                  <wp:posOffset>90170</wp:posOffset>
                </wp:positionV>
                <wp:extent cx="5943600" cy="0"/>
                <wp:effectExtent l="0" t="0" r="25400" b="25400"/>
                <wp:wrapNone/>
                <wp:docPr id="4" name="Straight Connector 4"/>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BEF64C" id="Straight Connector 4"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pt,7.1pt" to="468.3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" strokecolor="#5b9bd5 [3204]" strokeweight=".5pt">
                <v:stroke joinstyle="miter"/>
              </v:line>
            </w:pict>
          </mc:Fallback>
        </mc:AlternateContent>
      </w:r>
    </w:p>
    <w:p w14:paraId="124DCC84" w14:textId="2BAA22F1" w:rsidR="00391456" w:rsidRPr="00DD1722" w:rsidRDefault="00391456" w:rsidP="00850612">
      <w:pPr>
        <w:rPr>
          <w:b/>
          <w:color w:val="2E74B5" w:themeColor="accent1" w:themeShade="BF"/>
          <w:sz w:val="23"/>
          <w:szCs w:val="23"/>
        </w:rPr>
      </w:pPr>
      <w:r w:rsidRPr="00DD1722">
        <w:rPr>
          <w:rFonts w:cs="Arial"/>
          <w:color w:val="000000" w:themeColor="text1"/>
          <w:sz w:val="23"/>
          <w:szCs w:val="23"/>
        </w:rPr>
        <w:t>This GFF civil society meeting is being planned in Ma</w:t>
      </w:r>
      <w:r w:rsidR="00C77737">
        <w:rPr>
          <w:rFonts w:cs="Arial"/>
          <w:color w:val="000000" w:themeColor="text1"/>
          <w:sz w:val="23"/>
          <w:szCs w:val="23"/>
        </w:rPr>
        <w:t>puto, Mozambique on November 6-7</w:t>
      </w:r>
      <w:r w:rsidRPr="00DD1722">
        <w:rPr>
          <w:rFonts w:cs="Arial"/>
          <w:color w:val="000000" w:themeColor="text1"/>
          <w:sz w:val="23"/>
          <w:szCs w:val="23"/>
        </w:rPr>
        <w:t xml:space="preserve">, 2017, just before the GFF Investors’ Group meeting and site visits on November 7-9. This is a unique opportunity for CS to learn from one-another and collaboratively develop advocacy strategies to ensure that global- and country-level GFF processes are transparent and inclusive. In addition, bringing together representatives from GFF countries right before the Investors’ Group meeting will provide an opportunity for CS representatives that are </w:t>
      </w:r>
      <w:r w:rsidR="006219D1" w:rsidRPr="00DD1722">
        <w:rPr>
          <w:rFonts w:cs="Arial"/>
          <w:color w:val="000000" w:themeColor="text1"/>
          <w:sz w:val="23"/>
          <w:szCs w:val="23"/>
        </w:rPr>
        <w:t>witnessing</w:t>
      </w:r>
      <w:r w:rsidRPr="00DD1722">
        <w:rPr>
          <w:rFonts w:cs="Arial"/>
          <w:color w:val="000000" w:themeColor="text1"/>
          <w:sz w:val="23"/>
          <w:szCs w:val="23"/>
        </w:rPr>
        <w:t xml:space="preserve"> GFF processes first-hand in-country to share their concerns, priorities and lessons with the two CS representatives to the Investors’ Group so those issues can be brought for discussion at the Investors’ Group meeting. </w:t>
      </w:r>
    </w:p>
    <w:p w14:paraId="4DAB9029" w14:textId="77777777" w:rsidR="00391456" w:rsidRPr="00DD1722" w:rsidRDefault="00391456" w:rsidP="00850612">
      <w:pPr>
        <w:rPr>
          <w:b/>
          <w:color w:val="2E74B5" w:themeColor="accent1" w:themeShade="BF"/>
          <w:sz w:val="23"/>
          <w:szCs w:val="23"/>
        </w:rPr>
      </w:pPr>
    </w:p>
    <w:p w14:paraId="0A26F445" w14:textId="77777777" w:rsidR="00F917F3" w:rsidRDefault="00F917F3">
      <w:pPr>
        <w:rPr>
          <w:b/>
          <w:color w:val="2E74B5" w:themeColor="accent1" w:themeShade="BF"/>
          <w:sz w:val="28"/>
        </w:rPr>
      </w:pPr>
      <w:r>
        <w:rPr>
          <w:b/>
          <w:color w:val="2E74B5" w:themeColor="accent1" w:themeShade="BF"/>
          <w:sz w:val="28"/>
        </w:rPr>
        <w:br w:type="page"/>
      </w:r>
    </w:p>
    <w:p w14:paraId="49C6552D" w14:textId="36738E4D" w:rsidR="00391456" w:rsidRPr="00850612" w:rsidRDefault="00391456" w:rsidP="00850612">
      <w:pPr>
        <w:rPr>
          <w:b/>
          <w:color w:val="2E74B5" w:themeColor="accent1" w:themeShade="BF"/>
          <w:sz w:val="28"/>
        </w:rPr>
      </w:pPr>
      <w:r>
        <w:rPr>
          <w:b/>
          <w:color w:val="2E74B5" w:themeColor="accent1" w:themeShade="BF"/>
          <w:sz w:val="28"/>
        </w:rPr>
        <w:lastRenderedPageBreak/>
        <w:t>Participants</w:t>
      </w:r>
    </w:p>
    <w:p w14:paraId="58BE88D8" w14:textId="77777777" w:rsidR="00391456" w:rsidRPr="00850612" w:rsidRDefault="00391456" w:rsidP="00850612">
      <w:pPr>
        <w:rPr>
          <w:b/>
          <w:color w:val="2E74B5" w:themeColor="accent1" w:themeShade="BF"/>
        </w:rPr>
      </w:pPr>
      <w:r>
        <w:rPr>
          <w:b/>
          <w:noProof/>
          <w:color w:val="5B9BD5" w:themeColor="accent1"/>
        </w:rPr>
        <mc:AlternateContent>
          <mc:Choice Requires="wps">
            <w:drawing>
              <wp:anchor distT="0" distB="0" distL="114300" distR="114300" simplePos="0" relativeHeight="251674624" behindDoc="0" locked="0" layoutInCell="1" allowOverlap="1" wp14:anchorId="0D9F53E2" wp14:editId="3461AD30">
                <wp:simplePos x="0" y="0"/>
                <wp:positionH relativeFrom="column">
                  <wp:posOffset>3607</wp:posOffset>
                </wp:positionH>
                <wp:positionV relativeFrom="paragraph">
                  <wp:posOffset>90170</wp:posOffset>
                </wp:positionV>
                <wp:extent cx="5943600" cy="0"/>
                <wp:effectExtent l="0" t="0" r="25400" b="25400"/>
                <wp:wrapNone/>
                <wp:docPr id="3" name="Straight Connector 3"/>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D4F6D9" id="Straight Connector 3"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pt,7.1pt" to="468.3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" strokecolor="#5b9bd5 [3204]" strokeweight=".5pt">
                <v:stroke joinstyle="miter"/>
              </v:line>
            </w:pict>
          </mc:Fallback>
        </mc:AlternateContent>
      </w:r>
    </w:p>
    <w:p w14:paraId="2094BD15" w14:textId="77999288" w:rsidR="0081167A" w:rsidRPr="00DD1722" w:rsidRDefault="00391456" w:rsidP="007E4EB9">
      <w:pPr>
        <w:rPr>
          <w:rFonts w:cs="Arial"/>
          <w:color w:val="000000" w:themeColor="text1"/>
          <w:sz w:val="23"/>
          <w:szCs w:val="23"/>
        </w:rPr>
      </w:pPr>
      <w:r w:rsidRPr="00DD1722">
        <w:rPr>
          <w:rFonts w:cs="Arial"/>
          <w:color w:val="000000" w:themeColor="text1"/>
          <w:sz w:val="23"/>
          <w:szCs w:val="23"/>
        </w:rPr>
        <w:t xml:space="preserve">Participants will include national representatives from each of the GFF focus countries—Bangladesh, Cameroon, DR Congo, Ethiopia, Guatemala, Guinea, Kenya, Liberia, Mozambique, Myanmar, Nigeria, Senegal, Sierra Leone, Tanzania, Uganda and Vietnam—as well as relevant regional and global representatives. </w:t>
      </w:r>
      <w:r w:rsidR="003901C2">
        <w:rPr>
          <w:rFonts w:cs="Arial"/>
          <w:color w:val="000000" w:themeColor="text1"/>
          <w:sz w:val="23"/>
          <w:szCs w:val="23"/>
        </w:rPr>
        <w:t>One</w:t>
      </w:r>
      <w:r w:rsidR="00642ED4" w:rsidRPr="00DD1722">
        <w:rPr>
          <w:rFonts w:cs="Arial"/>
          <w:color w:val="000000" w:themeColor="text1"/>
          <w:sz w:val="23"/>
          <w:szCs w:val="23"/>
        </w:rPr>
        <w:t xml:space="preserve"> </w:t>
      </w:r>
      <w:r w:rsidR="002C4A8F" w:rsidRPr="00DD1722">
        <w:rPr>
          <w:rFonts w:cs="Arial"/>
          <w:color w:val="000000" w:themeColor="text1"/>
          <w:sz w:val="23"/>
          <w:szCs w:val="23"/>
        </w:rPr>
        <w:t xml:space="preserve">representatives </w:t>
      </w:r>
      <w:r w:rsidR="00642ED4" w:rsidRPr="00DD1722">
        <w:rPr>
          <w:rFonts w:cs="Arial"/>
          <w:color w:val="000000" w:themeColor="text1"/>
          <w:sz w:val="23"/>
          <w:szCs w:val="23"/>
        </w:rPr>
        <w:t>from each country wi</w:t>
      </w:r>
      <w:r w:rsidR="0081167A" w:rsidRPr="00DD1722">
        <w:rPr>
          <w:rFonts w:cs="Arial"/>
          <w:color w:val="000000" w:themeColor="text1"/>
          <w:sz w:val="23"/>
          <w:szCs w:val="23"/>
        </w:rPr>
        <w:t>ll be sponsored to participate</w:t>
      </w:r>
      <w:r w:rsidR="003901C2">
        <w:rPr>
          <w:rFonts w:cs="Arial"/>
          <w:color w:val="000000" w:themeColor="text1"/>
          <w:sz w:val="23"/>
          <w:szCs w:val="23"/>
        </w:rPr>
        <w:t>, based on the budget available</w:t>
      </w:r>
      <w:r w:rsidR="0081167A" w:rsidRPr="00DD1722">
        <w:rPr>
          <w:rFonts w:cs="Arial"/>
          <w:color w:val="000000" w:themeColor="text1"/>
          <w:sz w:val="23"/>
          <w:szCs w:val="23"/>
        </w:rPr>
        <w:t xml:space="preserve">. </w:t>
      </w:r>
      <w:r w:rsidR="00186B35" w:rsidRPr="00186B35">
        <w:rPr>
          <w:rFonts w:cs="Arial"/>
          <w:color w:val="000000" w:themeColor="text1"/>
          <w:sz w:val="23"/>
          <w:szCs w:val="23"/>
        </w:rPr>
        <w:t xml:space="preserve">CS participation from Guatemala and Vietnam </w:t>
      </w:r>
      <w:r w:rsidR="003901C2">
        <w:rPr>
          <w:rFonts w:cs="Arial"/>
          <w:color w:val="000000" w:themeColor="text1"/>
          <w:sz w:val="23"/>
          <w:szCs w:val="23"/>
        </w:rPr>
        <w:t>will</w:t>
      </w:r>
      <w:r w:rsidR="00186B35" w:rsidRPr="00186B35">
        <w:rPr>
          <w:rFonts w:cs="Arial"/>
          <w:color w:val="000000" w:themeColor="text1"/>
          <w:sz w:val="23"/>
          <w:szCs w:val="23"/>
        </w:rPr>
        <w:t xml:space="preserve"> be limited, </w:t>
      </w:r>
      <w:r w:rsidR="00186B35">
        <w:rPr>
          <w:rFonts w:cs="Arial"/>
          <w:color w:val="000000" w:themeColor="text1"/>
          <w:sz w:val="23"/>
          <w:szCs w:val="23"/>
        </w:rPr>
        <w:t xml:space="preserve">since the </w:t>
      </w:r>
      <w:r w:rsidR="00186B35" w:rsidRPr="00186B35">
        <w:rPr>
          <w:rFonts w:cs="Arial"/>
          <w:color w:val="000000" w:themeColor="text1"/>
          <w:sz w:val="23"/>
          <w:szCs w:val="23"/>
        </w:rPr>
        <w:t xml:space="preserve">GFF’s engagement is </w:t>
      </w:r>
      <w:r w:rsidR="00186B35">
        <w:rPr>
          <w:rFonts w:cs="Arial"/>
          <w:color w:val="000000" w:themeColor="text1"/>
          <w:sz w:val="23"/>
          <w:szCs w:val="23"/>
        </w:rPr>
        <w:t xml:space="preserve">confined </w:t>
      </w:r>
      <w:r w:rsidR="00186B35" w:rsidRPr="00186B35">
        <w:rPr>
          <w:rFonts w:cs="Arial"/>
          <w:color w:val="000000" w:themeColor="text1"/>
          <w:sz w:val="23"/>
          <w:szCs w:val="23"/>
        </w:rPr>
        <w:t xml:space="preserve">to </w:t>
      </w:r>
      <w:r w:rsidR="00186B35">
        <w:rPr>
          <w:rFonts w:cs="Arial"/>
          <w:color w:val="000000" w:themeColor="text1"/>
          <w:sz w:val="23"/>
          <w:szCs w:val="23"/>
        </w:rPr>
        <w:t xml:space="preserve">one-time </w:t>
      </w:r>
      <w:r w:rsidR="00186B35" w:rsidRPr="00186B35">
        <w:rPr>
          <w:rFonts w:cs="Arial"/>
          <w:color w:val="000000" w:themeColor="text1"/>
          <w:sz w:val="23"/>
          <w:szCs w:val="23"/>
        </w:rPr>
        <w:t>buy-downs o</w:t>
      </w:r>
      <w:r w:rsidR="00186B35">
        <w:rPr>
          <w:rFonts w:cs="Arial"/>
          <w:color w:val="000000" w:themeColor="text1"/>
          <w:sz w:val="23"/>
          <w:szCs w:val="23"/>
        </w:rPr>
        <w:t>f the terms of World Bank loans</w:t>
      </w:r>
      <w:r w:rsidR="00186B35" w:rsidRPr="00186B35">
        <w:rPr>
          <w:rFonts w:cs="Arial"/>
          <w:color w:val="000000" w:themeColor="text1"/>
          <w:sz w:val="23"/>
          <w:szCs w:val="23"/>
        </w:rPr>
        <w:t xml:space="preserve">. </w:t>
      </w:r>
      <w:r w:rsidR="00642ED4" w:rsidRPr="00DD1722">
        <w:rPr>
          <w:rFonts w:cs="Arial"/>
          <w:color w:val="000000" w:themeColor="text1"/>
          <w:sz w:val="23"/>
          <w:szCs w:val="23"/>
        </w:rPr>
        <w:t>Country C</w:t>
      </w:r>
      <w:r w:rsidR="006219D1" w:rsidRPr="00DD1722">
        <w:rPr>
          <w:rFonts w:cs="Arial"/>
          <w:color w:val="000000" w:themeColor="text1"/>
          <w:sz w:val="23"/>
          <w:szCs w:val="23"/>
        </w:rPr>
        <w:t>S</w:t>
      </w:r>
      <w:r w:rsidR="00642ED4" w:rsidRPr="00DD1722">
        <w:rPr>
          <w:rFonts w:cs="Arial"/>
          <w:color w:val="000000" w:themeColor="text1"/>
          <w:sz w:val="23"/>
          <w:szCs w:val="23"/>
        </w:rPr>
        <w:t xml:space="preserve"> participants </w:t>
      </w:r>
      <w:r w:rsidR="002C4A8F" w:rsidRPr="00DD1722">
        <w:rPr>
          <w:rFonts w:cs="Arial"/>
          <w:color w:val="000000" w:themeColor="text1"/>
          <w:sz w:val="23"/>
          <w:szCs w:val="23"/>
        </w:rPr>
        <w:t xml:space="preserve">will </w:t>
      </w:r>
      <w:r w:rsidR="00642ED4" w:rsidRPr="00DD1722">
        <w:rPr>
          <w:rFonts w:cs="Arial"/>
          <w:color w:val="000000" w:themeColor="text1"/>
          <w:sz w:val="23"/>
          <w:szCs w:val="23"/>
        </w:rPr>
        <w:t>represent relevant RMNCAH</w:t>
      </w:r>
      <w:r w:rsidR="00F917F3">
        <w:rPr>
          <w:rFonts w:cs="Arial"/>
          <w:color w:val="000000" w:themeColor="text1"/>
          <w:sz w:val="23"/>
          <w:szCs w:val="23"/>
        </w:rPr>
        <w:t>+Nutrition</w:t>
      </w:r>
      <w:r w:rsidR="00642ED4" w:rsidRPr="00DD1722">
        <w:rPr>
          <w:rFonts w:cs="Arial"/>
          <w:color w:val="000000" w:themeColor="text1"/>
          <w:sz w:val="23"/>
          <w:szCs w:val="23"/>
        </w:rPr>
        <w:t xml:space="preserve"> coalitions in their countries and/or </w:t>
      </w:r>
      <w:r w:rsidR="002C4A8F" w:rsidRPr="00DD1722">
        <w:rPr>
          <w:rFonts w:cs="Arial"/>
          <w:color w:val="000000" w:themeColor="text1"/>
          <w:sz w:val="23"/>
          <w:szCs w:val="23"/>
        </w:rPr>
        <w:t xml:space="preserve">will </w:t>
      </w:r>
      <w:r w:rsidR="00642ED4" w:rsidRPr="00DD1722">
        <w:rPr>
          <w:rFonts w:cs="Arial"/>
          <w:color w:val="000000" w:themeColor="text1"/>
          <w:sz w:val="23"/>
          <w:szCs w:val="23"/>
        </w:rPr>
        <w:t>be participating on the GFF multi-stakeholder country platform</w:t>
      </w:r>
      <w:r w:rsidR="002C4A8F" w:rsidRPr="00DD1722">
        <w:rPr>
          <w:rFonts w:cs="Arial"/>
          <w:color w:val="000000" w:themeColor="text1"/>
          <w:sz w:val="23"/>
          <w:szCs w:val="23"/>
        </w:rPr>
        <w:t>.</w:t>
      </w:r>
      <w:r w:rsidR="00642ED4" w:rsidRPr="00DD1722">
        <w:rPr>
          <w:rFonts w:cs="Arial"/>
          <w:color w:val="000000" w:themeColor="text1"/>
          <w:sz w:val="23"/>
          <w:szCs w:val="23"/>
        </w:rPr>
        <w:t xml:space="preserve"> </w:t>
      </w:r>
      <w:r w:rsidR="002C4A8F" w:rsidRPr="00DD1722">
        <w:rPr>
          <w:rFonts w:cs="Arial"/>
          <w:color w:val="000000" w:themeColor="text1"/>
          <w:sz w:val="23"/>
          <w:szCs w:val="23"/>
        </w:rPr>
        <w:t>T</w:t>
      </w:r>
      <w:r w:rsidR="00642ED4" w:rsidRPr="00DD1722">
        <w:rPr>
          <w:rFonts w:cs="Arial"/>
          <w:color w:val="000000" w:themeColor="text1"/>
          <w:sz w:val="23"/>
          <w:szCs w:val="23"/>
        </w:rPr>
        <w:t>he</w:t>
      </w:r>
      <w:r w:rsidR="0030560C" w:rsidRPr="00DD1722">
        <w:rPr>
          <w:rFonts w:cs="Arial"/>
          <w:color w:val="000000" w:themeColor="text1"/>
          <w:sz w:val="23"/>
          <w:szCs w:val="23"/>
        </w:rPr>
        <w:t>y</w:t>
      </w:r>
      <w:r w:rsidR="00642ED4" w:rsidRPr="00DD1722">
        <w:rPr>
          <w:rFonts w:cs="Arial"/>
          <w:color w:val="000000" w:themeColor="text1"/>
          <w:sz w:val="23"/>
          <w:szCs w:val="23"/>
        </w:rPr>
        <w:t xml:space="preserve"> </w:t>
      </w:r>
      <w:r w:rsidR="002C4A8F" w:rsidRPr="00DD1722">
        <w:rPr>
          <w:rFonts w:cs="Arial"/>
          <w:color w:val="000000" w:themeColor="text1"/>
          <w:sz w:val="23"/>
          <w:szCs w:val="23"/>
        </w:rPr>
        <w:t xml:space="preserve">will also be asked to </w:t>
      </w:r>
      <w:r w:rsidR="00642ED4" w:rsidRPr="00DD1722">
        <w:rPr>
          <w:rFonts w:cs="Arial"/>
          <w:color w:val="000000" w:themeColor="text1"/>
          <w:sz w:val="23"/>
          <w:szCs w:val="23"/>
        </w:rPr>
        <w:t>commit to acting as a liaison with the larger network of RMNCAH CS interested in engaging in the GFF in their respective countries,</w:t>
      </w:r>
      <w:r w:rsidR="0030560C" w:rsidRPr="00DD1722">
        <w:rPr>
          <w:rFonts w:cs="Arial"/>
          <w:color w:val="000000" w:themeColor="text1"/>
          <w:sz w:val="23"/>
          <w:szCs w:val="23"/>
        </w:rPr>
        <w:t xml:space="preserve"> and</w:t>
      </w:r>
      <w:r w:rsidR="00642ED4" w:rsidRPr="00DD1722">
        <w:rPr>
          <w:rFonts w:cs="Arial"/>
          <w:color w:val="000000" w:themeColor="text1"/>
          <w:sz w:val="23"/>
          <w:szCs w:val="23"/>
        </w:rPr>
        <w:t xml:space="preserve"> facilitate information flow and communication</w:t>
      </w:r>
      <w:r w:rsidR="005A14EB" w:rsidRPr="00DD1722">
        <w:rPr>
          <w:rFonts w:cs="Arial"/>
          <w:color w:val="000000" w:themeColor="text1"/>
          <w:sz w:val="23"/>
          <w:szCs w:val="23"/>
        </w:rPr>
        <w:t xml:space="preserve">. </w:t>
      </w:r>
      <w:r w:rsidR="00D61BC8" w:rsidRPr="00DD1722">
        <w:rPr>
          <w:rFonts w:cs="Arial"/>
          <w:color w:val="000000" w:themeColor="text1"/>
          <w:sz w:val="23"/>
          <w:szCs w:val="23"/>
        </w:rPr>
        <w:t xml:space="preserve">Preparations ahead of the in-person meeting will clarify this expectation, and prepare participants to represent </w:t>
      </w:r>
      <w:r w:rsidR="00DE0758" w:rsidRPr="00DD1722">
        <w:rPr>
          <w:rFonts w:cs="Arial"/>
          <w:color w:val="000000" w:themeColor="text1"/>
          <w:sz w:val="23"/>
          <w:szCs w:val="23"/>
        </w:rPr>
        <w:t>a broad range of</w:t>
      </w:r>
      <w:r w:rsidR="00D61BC8" w:rsidRPr="00DD1722">
        <w:rPr>
          <w:rFonts w:cs="Arial"/>
          <w:color w:val="000000" w:themeColor="text1"/>
          <w:sz w:val="23"/>
          <w:szCs w:val="23"/>
        </w:rPr>
        <w:t xml:space="preserve"> CS voices </w:t>
      </w:r>
      <w:r w:rsidR="00DE0758" w:rsidRPr="00DD1722">
        <w:rPr>
          <w:rFonts w:cs="Arial"/>
          <w:color w:val="000000" w:themeColor="text1"/>
          <w:sz w:val="23"/>
          <w:szCs w:val="23"/>
        </w:rPr>
        <w:t xml:space="preserve">from their country </w:t>
      </w:r>
      <w:r w:rsidR="00D61BC8" w:rsidRPr="00DD1722">
        <w:rPr>
          <w:rFonts w:cs="Arial"/>
          <w:color w:val="000000" w:themeColor="text1"/>
          <w:sz w:val="23"/>
          <w:szCs w:val="23"/>
        </w:rPr>
        <w:t xml:space="preserve">in Maputo. </w:t>
      </w:r>
    </w:p>
    <w:p w14:paraId="052696B7" w14:textId="77777777" w:rsidR="0081167A" w:rsidRPr="00DD1722" w:rsidRDefault="0081167A" w:rsidP="00912C6B">
      <w:pPr>
        <w:rPr>
          <w:rFonts w:cs="Arial"/>
          <w:color w:val="000000" w:themeColor="text1"/>
          <w:sz w:val="23"/>
          <w:szCs w:val="23"/>
        </w:rPr>
      </w:pPr>
    </w:p>
    <w:p w14:paraId="347093EB" w14:textId="147299A4" w:rsidR="00286C52" w:rsidRPr="00DD1722" w:rsidRDefault="0081167A" w:rsidP="00912C6B">
      <w:pPr>
        <w:rPr>
          <w:rFonts w:cs="Arial"/>
          <w:color w:val="000000" w:themeColor="text1"/>
          <w:sz w:val="23"/>
          <w:szCs w:val="23"/>
        </w:rPr>
      </w:pPr>
      <w:r w:rsidRPr="00DD1722">
        <w:rPr>
          <w:rFonts w:cs="Arial"/>
          <w:color w:val="000000" w:themeColor="text1"/>
          <w:sz w:val="23"/>
          <w:szCs w:val="23"/>
        </w:rPr>
        <w:t>Regional and global participants will be required to self-fund their participation. Additional participants who would like to attend will be limited to one per organization, except in cases where an organization is contributing to sponsoring the meeting.</w:t>
      </w:r>
      <w:r w:rsidR="0038726B" w:rsidRPr="00DD1722">
        <w:rPr>
          <w:rFonts w:cs="Arial"/>
          <w:color w:val="000000" w:themeColor="text1"/>
          <w:sz w:val="23"/>
          <w:szCs w:val="23"/>
        </w:rPr>
        <w:t xml:space="preserve"> </w:t>
      </w:r>
    </w:p>
    <w:p w14:paraId="5DE76301" w14:textId="77777777" w:rsidR="00286C52" w:rsidRPr="00DD1722" w:rsidRDefault="00286C52" w:rsidP="00912C6B">
      <w:pPr>
        <w:rPr>
          <w:rFonts w:cs="Arial"/>
          <w:color w:val="000000" w:themeColor="text1"/>
          <w:sz w:val="23"/>
          <w:szCs w:val="23"/>
        </w:rPr>
      </w:pPr>
    </w:p>
    <w:p w14:paraId="10CE05E4" w14:textId="5C0ED0A8" w:rsidR="0081167A" w:rsidRPr="00DD1722" w:rsidRDefault="0038726B" w:rsidP="00912C6B">
      <w:pPr>
        <w:rPr>
          <w:rFonts w:cs="Arial"/>
          <w:color w:val="000000" w:themeColor="text1"/>
          <w:sz w:val="23"/>
          <w:szCs w:val="23"/>
        </w:rPr>
      </w:pPr>
      <w:r w:rsidRPr="00DD1722">
        <w:rPr>
          <w:rFonts w:cs="Arial"/>
          <w:color w:val="000000" w:themeColor="text1"/>
          <w:sz w:val="23"/>
          <w:szCs w:val="23"/>
        </w:rPr>
        <w:t xml:space="preserve">Representatives from the GFF Secretariat will also be invited to attend the meeting to hear and be part of the rich discussion among </w:t>
      </w:r>
      <w:r w:rsidR="002C4A8F" w:rsidRPr="00DD1722">
        <w:rPr>
          <w:rFonts w:cs="Arial"/>
          <w:color w:val="000000" w:themeColor="text1"/>
          <w:sz w:val="23"/>
          <w:szCs w:val="23"/>
        </w:rPr>
        <w:t>CS</w:t>
      </w:r>
      <w:r w:rsidRPr="00DD1722">
        <w:rPr>
          <w:rFonts w:cs="Arial"/>
          <w:color w:val="000000" w:themeColor="text1"/>
          <w:sz w:val="23"/>
          <w:szCs w:val="23"/>
        </w:rPr>
        <w:t xml:space="preserve"> representatives about </w:t>
      </w:r>
      <w:r w:rsidR="00426D5E" w:rsidRPr="00DD1722">
        <w:rPr>
          <w:rFonts w:cs="Arial"/>
          <w:color w:val="000000" w:themeColor="text1"/>
          <w:sz w:val="23"/>
          <w:szCs w:val="23"/>
        </w:rPr>
        <w:t>their experiences to</w:t>
      </w:r>
      <w:r w:rsidR="002C4A8F" w:rsidRPr="00DD1722">
        <w:rPr>
          <w:rFonts w:cs="Arial"/>
          <w:color w:val="000000" w:themeColor="text1"/>
          <w:sz w:val="23"/>
          <w:szCs w:val="23"/>
        </w:rPr>
        <w:t xml:space="preserve"> </w:t>
      </w:r>
      <w:r w:rsidR="00426D5E" w:rsidRPr="00DD1722">
        <w:rPr>
          <w:rFonts w:cs="Arial"/>
          <w:color w:val="000000" w:themeColor="text1"/>
          <w:sz w:val="23"/>
          <w:szCs w:val="23"/>
        </w:rPr>
        <w:t xml:space="preserve">date in engaging with the GFF and </w:t>
      </w:r>
      <w:r w:rsidRPr="00DD1722">
        <w:rPr>
          <w:rFonts w:cs="Arial"/>
          <w:color w:val="000000" w:themeColor="text1"/>
          <w:sz w:val="23"/>
          <w:szCs w:val="23"/>
        </w:rPr>
        <w:t>how</w:t>
      </w:r>
      <w:r w:rsidR="008C0361" w:rsidRPr="00DD1722">
        <w:rPr>
          <w:rFonts w:cs="Arial"/>
          <w:color w:val="000000" w:themeColor="text1"/>
          <w:sz w:val="23"/>
          <w:szCs w:val="23"/>
        </w:rPr>
        <w:t xml:space="preserve"> to strengthen their engagement</w:t>
      </w:r>
      <w:r w:rsidR="00426D5E" w:rsidRPr="00DD1722">
        <w:rPr>
          <w:rFonts w:cs="Arial"/>
          <w:color w:val="000000" w:themeColor="text1"/>
          <w:sz w:val="23"/>
          <w:szCs w:val="23"/>
        </w:rPr>
        <w:t xml:space="preserve"> moving forward. This will provide an opportunity </w:t>
      </w:r>
      <w:r w:rsidR="008C0361" w:rsidRPr="00DD1722">
        <w:rPr>
          <w:rFonts w:cs="Arial"/>
          <w:color w:val="000000" w:themeColor="text1"/>
          <w:sz w:val="23"/>
          <w:szCs w:val="23"/>
        </w:rPr>
        <w:t xml:space="preserve">for </w:t>
      </w:r>
      <w:r w:rsidR="00426D5E" w:rsidRPr="00DD1722">
        <w:rPr>
          <w:rFonts w:cs="Arial"/>
          <w:color w:val="000000" w:themeColor="text1"/>
          <w:sz w:val="23"/>
          <w:szCs w:val="23"/>
        </w:rPr>
        <w:t xml:space="preserve">further </w:t>
      </w:r>
      <w:r w:rsidR="008C0361" w:rsidRPr="00DD1722">
        <w:rPr>
          <w:rFonts w:cs="Arial"/>
          <w:color w:val="000000" w:themeColor="text1"/>
          <w:sz w:val="23"/>
          <w:szCs w:val="23"/>
        </w:rPr>
        <w:t>enhancing communication and putting priorities into action</w:t>
      </w:r>
      <w:r w:rsidR="005A14EB" w:rsidRPr="00DD1722">
        <w:rPr>
          <w:rFonts w:cs="Arial"/>
          <w:color w:val="000000" w:themeColor="text1"/>
          <w:sz w:val="23"/>
          <w:szCs w:val="23"/>
        </w:rPr>
        <w:t xml:space="preserve">. </w:t>
      </w:r>
    </w:p>
    <w:p w14:paraId="4AC4BE37" w14:textId="77777777" w:rsidR="0081167A" w:rsidRPr="00DD1722" w:rsidRDefault="0081167A" w:rsidP="00912C6B">
      <w:pPr>
        <w:rPr>
          <w:rFonts w:cs="Arial"/>
          <w:color w:val="000000" w:themeColor="text1"/>
          <w:sz w:val="23"/>
          <w:szCs w:val="23"/>
        </w:rPr>
      </w:pPr>
    </w:p>
    <w:p w14:paraId="78C21B45" w14:textId="77777777" w:rsidR="00850612" w:rsidRPr="00DD1722" w:rsidRDefault="00642ED4" w:rsidP="00912C6B">
      <w:pPr>
        <w:rPr>
          <w:rFonts w:cs="Arial"/>
          <w:color w:val="000000" w:themeColor="text1"/>
          <w:sz w:val="23"/>
          <w:szCs w:val="23"/>
        </w:rPr>
      </w:pPr>
      <w:r w:rsidRPr="00DD1722">
        <w:rPr>
          <w:rFonts w:cs="Arial"/>
          <w:color w:val="000000" w:themeColor="text1"/>
          <w:sz w:val="23"/>
          <w:szCs w:val="23"/>
        </w:rPr>
        <w:t xml:space="preserve">An estimated 50-60 participants are expected to attend. </w:t>
      </w:r>
    </w:p>
    <w:p w14:paraId="499D175C" w14:textId="77777777" w:rsidR="00811C22" w:rsidRPr="00DD1722" w:rsidRDefault="00811C22" w:rsidP="00912C6B">
      <w:pPr>
        <w:rPr>
          <w:rFonts w:cs="Arial"/>
          <w:color w:val="000000" w:themeColor="text1"/>
          <w:sz w:val="23"/>
          <w:szCs w:val="23"/>
        </w:rPr>
      </w:pPr>
    </w:p>
    <w:p w14:paraId="0E8CDE9D" w14:textId="4E14E817" w:rsidR="00725940" w:rsidRDefault="00811C22">
      <w:pPr>
        <w:rPr>
          <w:b/>
          <w:color w:val="2E74B5" w:themeColor="accent1" w:themeShade="BF"/>
          <w:sz w:val="28"/>
        </w:rPr>
      </w:pPr>
      <w:r w:rsidRPr="00DD1722">
        <w:rPr>
          <w:rFonts w:cs="Arial"/>
          <w:b/>
          <w:color w:val="000000" w:themeColor="text1"/>
          <w:sz w:val="23"/>
          <w:szCs w:val="23"/>
        </w:rPr>
        <w:t>Total budget needed</w:t>
      </w:r>
      <w:r w:rsidRPr="00DD1722">
        <w:rPr>
          <w:rFonts w:cs="Arial"/>
          <w:color w:val="000000" w:themeColor="text1"/>
          <w:sz w:val="23"/>
          <w:szCs w:val="23"/>
        </w:rPr>
        <w:t xml:space="preserve">:  </w:t>
      </w:r>
      <w:r w:rsidR="006219D1" w:rsidRPr="00DD1722">
        <w:rPr>
          <w:rFonts w:cs="Arial"/>
          <w:color w:val="000000" w:themeColor="text1"/>
          <w:sz w:val="23"/>
          <w:szCs w:val="23"/>
        </w:rPr>
        <w:t>Approximately $1</w:t>
      </w:r>
      <w:r w:rsidR="003C7EFF" w:rsidRPr="00DD1722">
        <w:rPr>
          <w:rFonts w:cs="Arial"/>
          <w:color w:val="000000" w:themeColor="text1"/>
          <w:sz w:val="23"/>
          <w:szCs w:val="23"/>
        </w:rPr>
        <w:t>5</w:t>
      </w:r>
      <w:r w:rsidR="006219D1" w:rsidRPr="00DD1722">
        <w:rPr>
          <w:rFonts w:cs="Arial"/>
          <w:color w:val="000000" w:themeColor="text1"/>
          <w:sz w:val="23"/>
          <w:szCs w:val="23"/>
        </w:rPr>
        <w:t xml:space="preserve">0,000-$200,000 </w:t>
      </w:r>
      <w:r w:rsidR="00DD1722">
        <w:rPr>
          <w:rFonts w:cs="Arial"/>
          <w:color w:val="000000" w:themeColor="text1"/>
          <w:sz w:val="23"/>
          <w:szCs w:val="23"/>
        </w:rPr>
        <w:t>will</w:t>
      </w:r>
      <w:r w:rsidR="006219D1" w:rsidRPr="00DD1722">
        <w:rPr>
          <w:rFonts w:cs="Arial"/>
          <w:color w:val="000000" w:themeColor="text1"/>
          <w:sz w:val="23"/>
          <w:szCs w:val="23"/>
        </w:rPr>
        <w:t xml:space="preserve"> </w:t>
      </w:r>
      <w:r w:rsidR="003C7EFF" w:rsidRPr="00DD1722">
        <w:rPr>
          <w:rFonts w:cs="Arial"/>
          <w:color w:val="000000" w:themeColor="text1"/>
          <w:sz w:val="23"/>
          <w:szCs w:val="23"/>
        </w:rPr>
        <w:t xml:space="preserve">likely </w:t>
      </w:r>
      <w:r w:rsidR="006219D1" w:rsidRPr="00DD1722">
        <w:rPr>
          <w:rFonts w:cs="Arial"/>
          <w:color w:val="000000" w:themeColor="text1"/>
          <w:sz w:val="23"/>
          <w:szCs w:val="23"/>
        </w:rPr>
        <w:t xml:space="preserve">be required, depending on in-kind support provided by the </w:t>
      </w:r>
      <w:r w:rsidR="003C7EFF" w:rsidRPr="00DD1722">
        <w:rPr>
          <w:rFonts w:cs="Arial"/>
          <w:color w:val="000000" w:themeColor="text1"/>
          <w:sz w:val="23"/>
          <w:szCs w:val="23"/>
        </w:rPr>
        <w:t xml:space="preserve">GFF Secretariat for venue, translation, and travel for select participants, etc.  The two CS representatives to the IG have initiated this conversation with the GFF Secretariat. </w:t>
      </w:r>
      <w:r w:rsidR="00186B35">
        <w:rPr>
          <w:rFonts w:cs="Arial"/>
          <w:color w:val="000000" w:themeColor="text1"/>
          <w:sz w:val="23"/>
          <w:szCs w:val="23"/>
        </w:rPr>
        <w:t xml:space="preserve">A detailed budget </w:t>
      </w:r>
      <w:r w:rsidR="0030183A">
        <w:rPr>
          <w:rFonts w:cs="Arial"/>
          <w:color w:val="000000" w:themeColor="text1"/>
          <w:sz w:val="23"/>
          <w:szCs w:val="23"/>
        </w:rPr>
        <w:t>is included</w:t>
      </w:r>
      <w:r w:rsidR="00186B35">
        <w:rPr>
          <w:rFonts w:cs="Arial"/>
          <w:color w:val="000000" w:themeColor="text1"/>
          <w:sz w:val="23"/>
          <w:szCs w:val="23"/>
        </w:rPr>
        <w:t xml:space="preserve">. </w:t>
      </w:r>
    </w:p>
    <w:sectPr w:rsidR="00725940" w:rsidSect="00DD1722">
      <w:headerReference w:type="default" r:id="rId12"/>
      <w:foot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D8FEA3" w14:textId="77777777" w:rsidR="009E758B" w:rsidRDefault="009E758B" w:rsidP="009806C6">
      <w:r>
        <w:separator/>
      </w:r>
    </w:p>
  </w:endnote>
  <w:endnote w:type="continuationSeparator" w:id="0">
    <w:p w14:paraId="0C48B7F0" w14:textId="77777777" w:rsidR="009E758B" w:rsidRDefault="009E758B" w:rsidP="00980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3682497"/>
      <w:docPartObj>
        <w:docPartGallery w:val="Page Numbers (Bottom of Page)"/>
        <w:docPartUnique/>
      </w:docPartObj>
    </w:sdtPr>
    <w:sdtEndPr>
      <w:rPr>
        <w:noProof/>
      </w:rPr>
    </w:sdtEndPr>
    <w:sdtContent>
      <w:p w14:paraId="0FE8904B" w14:textId="03AFA987" w:rsidR="00615C52" w:rsidRDefault="00615C52">
        <w:pPr>
          <w:pStyle w:val="Footer"/>
          <w:jc w:val="center"/>
        </w:pPr>
        <w:r>
          <w:fldChar w:fldCharType="begin"/>
        </w:r>
        <w:r>
          <w:instrText xml:space="preserve"> PAGE   \* MERGEFORMAT </w:instrText>
        </w:r>
        <w:r>
          <w:fldChar w:fldCharType="separate"/>
        </w:r>
        <w:r w:rsidR="009D5CBF">
          <w:rPr>
            <w:noProof/>
          </w:rPr>
          <w:t>1</w:t>
        </w:r>
        <w:r>
          <w:rPr>
            <w:noProof/>
          </w:rPr>
          <w:fldChar w:fldCharType="end"/>
        </w:r>
      </w:p>
    </w:sdtContent>
  </w:sdt>
  <w:p w14:paraId="67F4504E" w14:textId="77777777" w:rsidR="00615C52" w:rsidRDefault="00615C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6F4D0A" w14:textId="77777777" w:rsidR="009E758B" w:rsidRDefault="009E758B" w:rsidP="009806C6">
      <w:r>
        <w:separator/>
      </w:r>
    </w:p>
  </w:footnote>
  <w:footnote w:type="continuationSeparator" w:id="0">
    <w:p w14:paraId="4663FBB5" w14:textId="77777777" w:rsidR="009E758B" w:rsidRDefault="009E758B" w:rsidP="009806C6">
      <w:r>
        <w:continuationSeparator/>
      </w:r>
    </w:p>
  </w:footnote>
  <w:footnote w:id="1">
    <w:p w14:paraId="754094B8" w14:textId="70B7299A" w:rsidR="00615C52" w:rsidRPr="003B08B6" w:rsidRDefault="00615C52" w:rsidP="00A11BCA">
      <w:pPr>
        <w:pStyle w:val="FootnoteText"/>
        <w:rPr>
          <w:lang w:val="en-GB"/>
        </w:rPr>
      </w:pPr>
      <w:r>
        <w:rPr>
          <w:rStyle w:val="FootnoteReference"/>
        </w:rPr>
        <w:footnoteRef/>
      </w:r>
      <w:r>
        <w:t xml:space="preserve"> </w:t>
      </w:r>
      <w:r>
        <w:rPr>
          <w:sz w:val="23"/>
          <w:szCs w:val="23"/>
        </w:rPr>
        <w:t>Which</w:t>
      </w:r>
      <w:r w:rsidR="00F917F3">
        <w:rPr>
          <w:sz w:val="23"/>
          <w:szCs w:val="23"/>
        </w:rPr>
        <w:t xml:space="preserve"> is hosted by PMNCH and</w:t>
      </w:r>
      <w:r>
        <w:rPr>
          <w:sz w:val="23"/>
          <w:szCs w:val="23"/>
        </w:rPr>
        <w:t xml:space="preserve"> brings </w:t>
      </w:r>
      <w:r w:rsidRPr="00DD1722">
        <w:rPr>
          <w:sz w:val="23"/>
          <w:szCs w:val="23"/>
        </w:rPr>
        <w:t>together interested global and regional representatives to improve communication and support the two CS representatives on the GFF Investors’ Group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1D0D6" w14:textId="04AFD327" w:rsidR="00615C52" w:rsidRDefault="00615C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F075B"/>
    <w:multiLevelType w:val="hybridMultilevel"/>
    <w:tmpl w:val="A13AA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690F5D"/>
    <w:multiLevelType w:val="hybridMultilevel"/>
    <w:tmpl w:val="17DED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211B9C"/>
    <w:multiLevelType w:val="multilevel"/>
    <w:tmpl w:val="8F1A70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FE6477"/>
    <w:multiLevelType w:val="hybridMultilevel"/>
    <w:tmpl w:val="C980E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E3B1E23"/>
    <w:multiLevelType w:val="hybridMultilevel"/>
    <w:tmpl w:val="2BDCF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TCxNDS1ANLmpmYWZko6SsGpxcWZ+XkgBaa1AP8gTeYsAAAA"/>
  </w:docVars>
  <w:rsids>
    <w:rsidRoot w:val="00912C6B"/>
    <w:rsid w:val="00033596"/>
    <w:rsid w:val="00053975"/>
    <w:rsid w:val="0009206A"/>
    <w:rsid w:val="000C6FCF"/>
    <w:rsid w:val="000F2F42"/>
    <w:rsid w:val="0012417A"/>
    <w:rsid w:val="00141AB0"/>
    <w:rsid w:val="00181F59"/>
    <w:rsid w:val="001825E8"/>
    <w:rsid w:val="00186B35"/>
    <w:rsid w:val="00190FAF"/>
    <w:rsid w:val="0019606A"/>
    <w:rsid w:val="002053AB"/>
    <w:rsid w:val="00286C52"/>
    <w:rsid w:val="002B2A2B"/>
    <w:rsid w:val="002C4A8F"/>
    <w:rsid w:val="0030183A"/>
    <w:rsid w:val="0030560C"/>
    <w:rsid w:val="0038726B"/>
    <w:rsid w:val="003901C2"/>
    <w:rsid w:val="00391456"/>
    <w:rsid w:val="003B08B6"/>
    <w:rsid w:val="003C7EFF"/>
    <w:rsid w:val="003F1C5A"/>
    <w:rsid w:val="004002A3"/>
    <w:rsid w:val="004119F0"/>
    <w:rsid w:val="00426D5E"/>
    <w:rsid w:val="004B6763"/>
    <w:rsid w:val="004B69D0"/>
    <w:rsid w:val="004B78E1"/>
    <w:rsid w:val="004C6814"/>
    <w:rsid w:val="004D0439"/>
    <w:rsid w:val="004F0336"/>
    <w:rsid w:val="005105FF"/>
    <w:rsid w:val="005A14EB"/>
    <w:rsid w:val="005A24B8"/>
    <w:rsid w:val="005F0EBB"/>
    <w:rsid w:val="005F7D58"/>
    <w:rsid w:val="00615C52"/>
    <w:rsid w:val="006219D1"/>
    <w:rsid w:val="00642ED4"/>
    <w:rsid w:val="006A750E"/>
    <w:rsid w:val="006C4156"/>
    <w:rsid w:val="00715E95"/>
    <w:rsid w:val="00725940"/>
    <w:rsid w:val="00764763"/>
    <w:rsid w:val="007E4EB9"/>
    <w:rsid w:val="007E757F"/>
    <w:rsid w:val="007F5021"/>
    <w:rsid w:val="00801D88"/>
    <w:rsid w:val="0081167A"/>
    <w:rsid w:val="00811C22"/>
    <w:rsid w:val="00850612"/>
    <w:rsid w:val="00877271"/>
    <w:rsid w:val="00887422"/>
    <w:rsid w:val="008C0361"/>
    <w:rsid w:val="00912C6B"/>
    <w:rsid w:val="0097243F"/>
    <w:rsid w:val="009806C6"/>
    <w:rsid w:val="009821F1"/>
    <w:rsid w:val="009D5CBF"/>
    <w:rsid w:val="009E758B"/>
    <w:rsid w:val="00A11BCA"/>
    <w:rsid w:val="00A458C8"/>
    <w:rsid w:val="00A946C8"/>
    <w:rsid w:val="00AB3AD7"/>
    <w:rsid w:val="00AE53D2"/>
    <w:rsid w:val="00B11843"/>
    <w:rsid w:val="00B1640B"/>
    <w:rsid w:val="00B42089"/>
    <w:rsid w:val="00C7559C"/>
    <w:rsid w:val="00C77737"/>
    <w:rsid w:val="00CB6669"/>
    <w:rsid w:val="00D0068F"/>
    <w:rsid w:val="00D472CF"/>
    <w:rsid w:val="00D55AD4"/>
    <w:rsid w:val="00D61BC8"/>
    <w:rsid w:val="00DD1722"/>
    <w:rsid w:val="00DE0758"/>
    <w:rsid w:val="00DF5577"/>
    <w:rsid w:val="00E80A70"/>
    <w:rsid w:val="00EA0B15"/>
    <w:rsid w:val="00EA466D"/>
    <w:rsid w:val="00EA5AFF"/>
    <w:rsid w:val="00EE1942"/>
    <w:rsid w:val="00EF7C1C"/>
    <w:rsid w:val="00F57CC6"/>
    <w:rsid w:val="00F917F3"/>
    <w:rsid w:val="00F971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B55EA0D"/>
  <w15:docId w15:val="{D62E9BE9-9C20-4F26-98F3-62F05DF9F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806C6"/>
  </w:style>
  <w:style w:type="character" w:customStyle="1" w:styleId="FootnoteTextChar">
    <w:name w:val="Footnote Text Char"/>
    <w:basedOn w:val="DefaultParagraphFont"/>
    <w:link w:val="FootnoteText"/>
    <w:uiPriority w:val="99"/>
    <w:rsid w:val="009806C6"/>
  </w:style>
  <w:style w:type="character" w:styleId="FootnoteReference">
    <w:name w:val="footnote reference"/>
    <w:basedOn w:val="DefaultParagraphFont"/>
    <w:uiPriority w:val="99"/>
    <w:unhideWhenUsed/>
    <w:rsid w:val="009806C6"/>
    <w:rPr>
      <w:vertAlign w:val="superscript"/>
    </w:rPr>
  </w:style>
  <w:style w:type="character" w:styleId="Hyperlink">
    <w:name w:val="Hyperlink"/>
    <w:uiPriority w:val="99"/>
    <w:unhideWhenUsed/>
    <w:rsid w:val="009806C6"/>
    <w:rPr>
      <w:color w:val="0000FF"/>
      <w:u w:val="single"/>
    </w:rPr>
  </w:style>
  <w:style w:type="paragraph" w:styleId="ListParagraph">
    <w:name w:val="List Paragraph"/>
    <w:basedOn w:val="Normal"/>
    <w:uiPriority w:val="34"/>
    <w:qFormat/>
    <w:rsid w:val="00141AB0"/>
    <w:pPr>
      <w:ind w:left="720"/>
      <w:contextualSpacing/>
    </w:pPr>
    <w:rPr>
      <w:rFonts w:ascii="Times New Roman" w:eastAsia="Times New Roman" w:hAnsi="Times New Roman" w:cs="Times New Roman"/>
      <w:szCs w:val="20"/>
    </w:rPr>
  </w:style>
  <w:style w:type="paragraph" w:styleId="Header">
    <w:name w:val="header"/>
    <w:basedOn w:val="Normal"/>
    <w:link w:val="HeaderChar"/>
    <w:uiPriority w:val="99"/>
    <w:unhideWhenUsed/>
    <w:rsid w:val="00811C22"/>
    <w:pPr>
      <w:tabs>
        <w:tab w:val="center" w:pos="4680"/>
        <w:tab w:val="right" w:pos="9360"/>
      </w:tabs>
    </w:pPr>
  </w:style>
  <w:style w:type="character" w:customStyle="1" w:styleId="HeaderChar">
    <w:name w:val="Header Char"/>
    <w:basedOn w:val="DefaultParagraphFont"/>
    <w:link w:val="Header"/>
    <w:uiPriority w:val="99"/>
    <w:rsid w:val="00811C22"/>
  </w:style>
  <w:style w:type="paragraph" w:styleId="Footer">
    <w:name w:val="footer"/>
    <w:basedOn w:val="Normal"/>
    <w:link w:val="FooterChar"/>
    <w:uiPriority w:val="99"/>
    <w:unhideWhenUsed/>
    <w:rsid w:val="00811C22"/>
    <w:pPr>
      <w:tabs>
        <w:tab w:val="center" w:pos="4680"/>
        <w:tab w:val="right" w:pos="9360"/>
      </w:tabs>
    </w:pPr>
  </w:style>
  <w:style w:type="character" w:customStyle="1" w:styleId="FooterChar">
    <w:name w:val="Footer Char"/>
    <w:basedOn w:val="DefaultParagraphFont"/>
    <w:link w:val="Footer"/>
    <w:uiPriority w:val="99"/>
    <w:rsid w:val="00811C22"/>
  </w:style>
  <w:style w:type="character" w:styleId="Strong">
    <w:name w:val="Strong"/>
    <w:basedOn w:val="DefaultParagraphFont"/>
    <w:uiPriority w:val="22"/>
    <w:qFormat/>
    <w:rsid w:val="00887422"/>
    <w:rPr>
      <w:b/>
      <w:bCs/>
    </w:rPr>
  </w:style>
  <w:style w:type="character" w:styleId="FollowedHyperlink">
    <w:name w:val="FollowedHyperlink"/>
    <w:basedOn w:val="DefaultParagraphFont"/>
    <w:uiPriority w:val="99"/>
    <w:semiHidden/>
    <w:unhideWhenUsed/>
    <w:rsid w:val="00887422"/>
    <w:rPr>
      <w:color w:val="954F72" w:themeColor="followedHyperlink"/>
      <w:u w:val="single"/>
    </w:rPr>
  </w:style>
  <w:style w:type="paragraph" w:styleId="PlainText">
    <w:name w:val="Plain Text"/>
    <w:basedOn w:val="Normal"/>
    <w:link w:val="PlainTextChar"/>
    <w:uiPriority w:val="99"/>
    <w:semiHidden/>
    <w:unhideWhenUsed/>
    <w:rsid w:val="00B1640B"/>
    <w:rPr>
      <w:rFonts w:ascii="Calibri" w:hAnsi="Calibri" w:cs="Times New Roman"/>
      <w:sz w:val="22"/>
      <w:szCs w:val="22"/>
    </w:rPr>
  </w:style>
  <w:style w:type="character" w:customStyle="1" w:styleId="PlainTextChar">
    <w:name w:val="Plain Text Char"/>
    <w:basedOn w:val="DefaultParagraphFont"/>
    <w:link w:val="PlainText"/>
    <w:uiPriority w:val="99"/>
    <w:semiHidden/>
    <w:rsid w:val="00B1640B"/>
    <w:rPr>
      <w:rFonts w:ascii="Calibri" w:hAnsi="Calibri" w:cs="Times New Roman"/>
      <w:sz w:val="22"/>
      <w:szCs w:val="22"/>
    </w:rPr>
  </w:style>
  <w:style w:type="paragraph" w:styleId="BalloonText">
    <w:name w:val="Balloon Text"/>
    <w:basedOn w:val="Normal"/>
    <w:link w:val="BalloonTextChar"/>
    <w:uiPriority w:val="99"/>
    <w:semiHidden/>
    <w:unhideWhenUsed/>
    <w:rsid w:val="009724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243F"/>
    <w:rPr>
      <w:rFonts w:ascii="Segoe UI" w:hAnsi="Segoe UI" w:cs="Segoe UI"/>
      <w:sz w:val="18"/>
      <w:szCs w:val="18"/>
    </w:rPr>
  </w:style>
  <w:style w:type="paragraph" w:styleId="EndnoteText">
    <w:name w:val="endnote text"/>
    <w:basedOn w:val="Normal"/>
    <w:link w:val="EndnoteTextChar"/>
    <w:uiPriority w:val="99"/>
    <w:semiHidden/>
    <w:unhideWhenUsed/>
    <w:rsid w:val="0097243F"/>
    <w:rPr>
      <w:sz w:val="20"/>
      <w:szCs w:val="20"/>
    </w:rPr>
  </w:style>
  <w:style w:type="character" w:customStyle="1" w:styleId="EndnoteTextChar">
    <w:name w:val="Endnote Text Char"/>
    <w:basedOn w:val="DefaultParagraphFont"/>
    <w:link w:val="EndnoteText"/>
    <w:uiPriority w:val="99"/>
    <w:semiHidden/>
    <w:rsid w:val="0097243F"/>
    <w:rPr>
      <w:sz w:val="20"/>
      <w:szCs w:val="20"/>
    </w:rPr>
  </w:style>
  <w:style w:type="character" w:styleId="EndnoteReference">
    <w:name w:val="endnote reference"/>
    <w:basedOn w:val="DefaultParagraphFont"/>
    <w:uiPriority w:val="99"/>
    <w:semiHidden/>
    <w:unhideWhenUsed/>
    <w:rsid w:val="0097243F"/>
    <w:rPr>
      <w:vertAlign w:val="superscript"/>
    </w:rPr>
  </w:style>
  <w:style w:type="character" w:styleId="CommentReference">
    <w:name w:val="annotation reference"/>
    <w:basedOn w:val="DefaultParagraphFont"/>
    <w:uiPriority w:val="99"/>
    <w:semiHidden/>
    <w:unhideWhenUsed/>
    <w:rsid w:val="005A14EB"/>
    <w:rPr>
      <w:sz w:val="16"/>
      <w:szCs w:val="16"/>
    </w:rPr>
  </w:style>
  <w:style w:type="paragraph" w:styleId="CommentText">
    <w:name w:val="annotation text"/>
    <w:basedOn w:val="Normal"/>
    <w:link w:val="CommentTextChar"/>
    <w:uiPriority w:val="99"/>
    <w:semiHidden/>
    <w:unhideWhenUsed/>
    <w:rsid w:val="005A14EB"/>
    <w:rPr>
      <w:sz w:val="20"/>
      <w:szCs w:val="20"/>
    </w:rPr>
  </w:style>
  <w:style w:type="character" w:customStyle="1" w:styleId="CommentTextChar">
    <w:name w:val="Comment Text Char"/>
    <w:basedOn w:val="DefaultParagraphFont"/>
    <w:link w:val="CommentText"/>
    <w:uiPriority w:val="99"/>
    <w:semiHidden/>
    <w:rsid w:val="005A14EB"/>
    <w:rPr>
      <w:sz w:val="20"/>
      <w:szCs w:val="20"/>
    </w:rPr>
  </w:style>
  <w:style w:type="paragraph" w:styleId="CommentSubject">
    <w:name w:val="annotation subject"/>
    <w:basedOn w:val="CommentText"/>
    <w:next w:val="CommentText"/>
    <w:link w:val="CommentSubjectChar"/>
    <w:uiPriority w:val="99"/>
    <w:semiHidden/>
    <w:unhideWhenUsed/>
    <w:rsid w:val="005A14EB"/>
    <w:rPr>
      <w:b/>
      <w:bCs/>
    </w:rPr>
  </w:style>
  <w:style w:type="character" w:customStyle="1" w:styleId="CommentSubjectChar">
    <w:name w:val="Comment Subject Char"/>
    <w:basedOn w:val="CommentTextChar"/>
    <w:link w:val="CommentSubject"/>
    <w:uiPriority w:val="99"/>
    <w:semiHidden/>
    <w:rsid w:val="005A14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389170">
      <w:bodyDiv w:val="1"/>
      <w:marLeft w:val="0"/>
      <w:marRight w:val="0"/>
      <w:marTop w:val="0"/>
      <w:marBottom w:val="0"/>
      <w:divBdr>
        <w:top w:val="none" w:sz="0" w:space="0" w:color="auto"/>
        <w:left w:val="none" w:sz="0" w:space="0" w:color="auto"/>
        <w:bottom w:val="none" w:sz="0" w:space="0" w:color="auto"/>
        <w:right w:val="none" w:sz="0" w:space="0" w:color="auto"/>
      </w:divBdr>
    </w:div>
    <w:div w:id="917832944">
      <w:bodyDiv w:val="1"/>
      <w:marLeft w:val="0"/>
      <w:marRight w:val="0"/>
      <w:marTop w:val="0"/>
      <w:marBottom w:val="0"/>
      <w:divBdr>
        <w:top w:val="none" w:sz="0" w:space="0" w:color="auto"/>
        <w:left w:val="none" w:sz="0" w:space="0" w:color="auto"/>
        <w:bottom w:val="none" w:sz="0" w:space="0" w:color="auto"/>
        <w:right w:val="none" w:sz="0" w:space="0" w:color="auto"/>
      </w:divBdr>
    </w:div>
    <w:div w:id="953901641">
      <w:bodyDiv w:val="1"/>
      <w:marLeft w:val="0"/>
      <w:marRight w:val="0"/>
      <w:marTop w:val="0"/>
      <w:marBottom w:val="0"/>
      <w:divBdr>
        <w:top w:val="none" w:sz="0" w:space="0" w:color="auto"/>
        <w:left w:val="none" w:sz="0" w:space="0" w:color="auto"/>
        <w:bottom w:val="none" w:sz="0" w:space="0" w:color="auto"/>
        <w:right w:val="none" w:sz="0" w:space="0" w:color="auto"/>
      </w:divBdr>
    </w:div>
    <w:div w:id="1387486177">
      <w:bodyDiv w:val="1"/>
      <w:marLeft w:val="0"/>
      <w:marRight w:val="0"/>
      <w:marTop w:val="0"/>
      <w:marBottom w:val="0"/>
      <w:divBdr>
        <w:top w:val="none" w:sz="0" w:space="0" w:color="auto"/>
        <w:left w:val="none" w:sz="0" w:space="0" w:color="auto"/>
        <w:bottom w:val="none" w:sz="0" w:space="0" w:color="auto"/>
        <w:right w:val="none" w:sz="0" w:space="0" w:color="auto"/>
      </w:divBdr>
    </w:div>
    <w:div w:id="1886602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o.int/pmnch/gff_cso_tor.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lobalfinancingfacility.org/sites/gff_new/files/documents/GFF-IG5-6%20Resource%20Mobilization_EN-ppt.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who.int/pmnch/gff_cso_tor.pdf" TargetMode="External"/><Relationship Id="rId4" Type="http://schemas.openxmlformats.org/officeDocument/2006/relationships/settings" Target="settings.xml"/><Relationship Id="rId9" Type="http://schemas.openxmlformats.org/officeDocument/2006/relationships/hyperlink" Target="http://www.who.int/pmnch/media/events/2017/cso_addendum.pdf?ua=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D59C7-FFA2-47E2-8107-79A448CB4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1279</TotalTime>
  <Pages>3</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PAI</Company>
  <LinksUpToDate>false</LinksUpToDate>
  <CharactersWithSpaces>8218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Susannah Hurd</dc:creator>
  <cp:lastModifiedBy>Suzanna Dennis</cp:lastModifiedBy>
  <cp:revision>8</cp:revision>
  <cp:lastPrinted>2017-09-19T17:33:00Z</cp:lastPrinted>
  <dcterms:created xsi:type="dcterms:W3CDTF">2017-08-29T14:48:00Z</dcterms:created>
  <dcterms:modified xsi:type="dcterms:W3CDTF">2017-09-21T20:25:00Z</dcterms:modified>
</cp:coreProperties>
</file>