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685" w:rsidRPr="004E6A6E" w:rsidRDefault="003D5685" w:rsidP="003D5685">
      <w:pPr>
        <w:pStyle w:val="Titre2"/>
        <w:jc w:val="center"/>
        <w:rPr>
          <w:sz w:val="28"/>
          <w:szCs w:val="28"/>
        </w:rPr>
      </w:pPr>
      <w:bookmarkStart w:id="0" w:name="_GoBack"/>
      <w:bookmarkEnd w:id="0"/>
      <w:r w:rsidRPr="00081B54">
        <w:rPr>
          <w:rFonts w:ascii="Calibri" w:hAnsi="Calibri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1" locked="0" layoutInCell="1" allowOverlap="1" wp14:anchorId="04153694" wp14:editId="3CDB77C0">
            <wp:simplePos x="0" y="0"/>
            <wp:positionH relativeFrom="column">
              <wp:posOffset>-743880</wp:posOffset>
            </wp:positionH>
            <wp:positionV relativeFrom="paragraph">
              <wp:posOffset>-539838</wp:posOffset>
            </wp:positionV>
            <wp:extent cx="822893" cy="528736"/>
            <wp:effectExtent l="0" t="0" r="0" b="5080"/>
            <wp:wrapNone/>
            <wp:docPr id="2" name="Image 2" descr="D:\Users\isl\Documents\ACF_FORMATION_SIEGE\Prepa-Plan\Fr_Col_RGB_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isl\Documents\ACF_FORMATION_SIEGE\Prepa-Plan\Fr_Col_RGB_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893" cy="52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B54">
        <w:rPr>
          <w:sz w:val="28"/>
          <w:szCs w:val="28"/>
        </w:rPr>
        <w:t xml:space="preserve">Pourquoi le Mécanisme de Financement </w:t>
      </w:r>
      <w:r>
        <w:rPr>
          <w:sz w:val="28"/>
          <w:szCs w:val="28"/>
        </w:rPr>
        <w:t xml:space="preserve">Mondial (GFF) </w:t>
      </w:r>
      <w:r w:rsidRPr="00081B54">
        <w:rPr>
          <w:sz w:val="28"/>
          <w:szCs w:val="28"/>
        </w:rPr>
        <w:t>D</w:t>
      </w:r>
      <w:r>
        <w:rPr>
          <w:sz w:val="28"/>
          <w:szCs w:val="28"/>
        </w:rPr>
        <w:t>oit</w:t>
      </w:r>
      <w:r w:rsidRPr="00081B54">
        <w:rPr>
          <w:sz w:val="28"/>
          <w:szCs w:val="28"/>
        </w:rPr>
        <w:t xml:space="preserve"> prioriser la nutrition </w:t>
      </w:r>
      <w:r>
        <w:rPr>
          <w:sz w:val="28"/>
          <w:szCs w:val="28"/>
        </w:rPr>
        <w:t>en côte d’ivoire</w:t>
      </w:r>
    </w:p>
    <w:p w:rsidR="003D5685" w:rsidRDefault="004641DB" w:rsidP="003D568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5306D" wp14:editId="263F97F2">
                <wp:simplePos x="0" y="0"/>
                <wp:positionH relativeFrom="column">
                  <wp:posOffset>4970180</wp:posOffset>
                </wp:positionH>
                <wp:positionV relativeFrom="paragraph">
                  <wp:posOffset>166353</wp:posOffset>
                </wp:positionV>
                <wp:extent cx="1581150" cy="8010525"/>
                <wp:effectExtent l="0" t="0" r="19050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801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D5685" w:rsidRDefault="004641DB" w:rsidP="003D568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6FD4E7" wp14:editId="68474F53">
                                  <wp:extent cx="1787311" cy="8885975"/>
                                  <wp:effectExtent l="0" t="0" r="381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7610" cy="888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5306D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391.35pt;margin-top:13.1pt;width:124.5pt;height:630.7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" fillcolor="white [3201]" strokecolor="white [3212]" strokeweight=".5pt">
                <v:textbox style="mso-fit-shape-to-text:t">
                  <w:txbxContent>
                    <w:p w:rsidR="003D5685" w:rsidRDefault="004641DB" w:rsidP="003D568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76FD4E7" wp14:editId="68474F53">
                            <wp:extent cx="1787311" cy="8885975"/>
                            <wp:effectExtent l="0" t="0" r="381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9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87610" cy="888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56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0B4EA4A" wp14:editId="678D0EBE">
                <wp:simplePos x="0" y="0"/>
                <wp:positionH relativeFrom="column">
                  <wp:posOffset>-297815</wp:posOffset>
                </wp:positionH>
                <wp:positionV relativeFrom="paragraph">
                  <wp:posOffset>11430</wp:posOffset>
                </wp:positionV>
                <wp:extent cx="5057775" cy="8176260"/>
                <wp:effectExtent l="0" t="0" r="9525" b="0"/>
                <wp:wrapTight wrapText="bothSides">
                  <wp:wrapPolygon edited="0">
                    <wp:start x="0" y="0"/>
                    <wp:lineTo x="0" y="21540"/>
                    <wp:lineTo x="21559" y="21540"/>
                    <wp:lineTo x="21559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817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685" w:rsidRPr="007D0B00" w:rsidRDefault="003D5685" w:rsidP="003D5685">
                            <w:pPr>
                              <w:pStyle w:val="Sous-titreLatoB"/>
                              <w:rPr>
                                <w:rFonts w:asciiTheme="minorHAnsi" w:hAnsiTheme="minorHAnsi"/>
                              </w:rPr>
                            </w:pPr>
                            <w:r w:rsidRPr="007D0B00">
                              <w:rPr>
                                <w:rFonts w:asciiTheme="minorHAnsi" w:hAnsiTheme="minorHAnsi"/>
                              </w:rPr>
                              <w:t>Pourquoi le GFF fait de la nutrition sa priorité?</w:t>
                            </w:r>
                          </w:p>
                          <w:p w:rsidR="003D5685" w:rsidRPr="007D0B00" w:rsidRDefault="003D5685" w:rsidP="003D5685">
                            <w:pPr>
                              <w:pStyle w:val="Sous-titreLatoB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3D5685" w:rsidRPr="007D0B00" w:rsidRDefault="003D5685" w:rsidP="003D568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szCs w:val="20"/>
                              </w:rPr>
                            </w:pPr>
                            <w:r w:rsidRPr="007D0B00">
                              <w:rPr>
                                <w:szCs w:val="20"/>
                              </w:rPr>
                              <w:t xml:space="preserve">Le GFF cherche à contribuer aux efforts </w:t>
                            </w:r>
                            <w:hyperlink r:id="rId10" w:history="1">
                              <w:r w:rsidRPr="007D0B00">
                                <w:rPr>
                                  <w:rStyle w:val="Lienhypertexte"/>
                                  <w:szCs w:val="20"/>
                                </w:rPr>
                                <w:t xml:space="preserve">en matière de santé reproductive, maternelle, néonatale, infantile et adolescente </w:t>
                              </w:r>
                              <w:r w:rsidRPr="007D0B00">
                                <w:rPr>
                                  <w:rStyle w:val="Lienhypertexte"/>
                                  <w:b/>
                                  <w:szCs w:val="20"/>
                                </w:rPr>
                                <w:t xml:space="preserve">et de la nutrition </w:t>
                              </w:r>
                              <w:r w:rsidRPr="007D0B00">
                                <w:rPr>
                                  <w:rStyle w:val="Lienhypertexte"/>
                                  <w:szCs w:val="20"/>
                                </w:rPr>
                                <w:t>d’ici à 2030</w:t>
                              </w:r>
                            </w:hyperlink>
                            <w:r w:rsidRPr="007D0B00">
                              <w:rPr>
                                <w:szCs w:val="20"/>
                              </w:rPr>
                              <w:t xml:space="preserve"> (SRMNEA). </w:t>
                            </w:r>
                          </w:p>
                          <w:p w:rsidR="003D5685" w:rsidRPr="007D0B00" w:rsidRDefault="003D5685" w:rsidP="003D568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szCs w:val="20"/>
                              </w:rPr>
                            </w:pPr>
                            <w:r w:rsidRPr="007D0B00">
                              <w:rPr>
                                <w:noProof/>
                                <w:szCs w:val="20"/>
                              </w:rPr>
                              <w:t xml:space="preserve">Le GFF a déclaré soutenir la nutrition </w:t>
                            </w:r>
                            <w:hyperlink r:id="rId11" w:history="1">
                              <w:r w:rsidRPr="007D0B00">
                                <w:rPr>
                                  <w:rStyle w:val="Lienhypertexte"/>
                                  <w:noProof/>
                                  <w:szCs w:val="20"/>
                                </w:rPr>
                                <w:t>« en tant qu’élément décisif</w:t>
                              </w:r>
                              <w:r w:rsidRPr="007D0B00">
                                <w:rPr>
                                  <w:rStyle w:val="Lienhypertexte"/>
                                  <w:szCs w:val="20"/>
                                </w:rPr>
                                <w:t xml:space="preserve"> pour le développement sain des femmes et des enfants, ainsi que pour leur bien-être. Etant donné son fort potentiel d’impact, le GFF a fait de la nutrition une priorité d’investissement</w:t>
                              </w:r>
                              <w:r w:rsidRPr="007D0B00">
                                <w:rPr>
                                  <w:rStyle w:val="Lienhypertexte"/>
                                  <w:noProof/>
                                  <w:szCs w:val="20"/>
                                </w:rPr>
                                <w:t> »</w:t>
                              </w:r>
                            </w:hyperlink>
                            <w:r w:rsidRPr="007D0B00">
                              <w:rPr>
                                <w:noProof/>
                                <w:szCs w:val="20"/>
                              </w:rPr>
                              <w:t xml:space="preserve">, notamment en raison du fait que : </w:t>
                            </w:r>
                          </w:p>
                          <w:p w:rsidR="003D5685" w:rsidRPr="007D0B00" w:rsidRDefault="003D5685" w:rsidP="003D5685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spacing w:line="240" w:lineRule="auto"/>
                              <w:ind w:left="709" w:hanging="283"/>
                              <w:jc w:val="both"/>
                              <w:rPr>
                                <w:noProof/>
                                <w:szCs w:val="20"/>
                              </w:rPr>
                            </w:pPr>
                            <w:r w:rsidRPr="007D0B00">
                              <w:rPr>
                                <w:noProof/>
                                <w:szCs w:val="20"/>
                              </w:rPr>
                              <w:t>La malnutrition est une case sous-jacente d’environ 45% des décès d’enfants, contribue à 20% des décès maternels, et nuit au développement physique et cognitif des enfants, ayant ainsi un impact sur le développement économique.</w:t>
                            </w:r>
                          </w:p>
                          <w:p w:rsidR="003D5685" w:rsidRPr="007D0B00" w:rsidRDefault="003D5685" w:rsidP="003D5685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spacing w:line="240" w:lineRule="auto"/>
                              <w:ind w:left="709" w:hanging="283"/>
                              <w:jc w:val="both"/>
                              <w:rPr>
                                <w:noProof/>
                                <w:szCs w:val="20"/>
                              </w:rPr>
                            </w:pPr>
                            <w:r w:rsidRPr="007D0B00">
                              <w:rPr>
                                <w:noProof/>
                                <w:szCs w:val="20"/>
                              </w:rPr>
                              <w:t xml:space="preserve">Les financements pour les programmes de nutrition demeurent inadéquats, alors même que, selon les estimations de la Banque Mondiale, un investissement annuel supplémentaire de 2,3 milliards d’US$ pour un ensemble limité d’interventions nutritionnelles prioritaires permettrait à la fois de sauver 2,3 millions de vies et de réduire, à raison de 50 millions, le nombre d’enfants accusant un retard de croissance et cela, dès 2025. </w:t>
                            </w:r>
                          </w:p>
                          <w:p w:rsidR="003D5685" w:rsidRPr="007D0B00" w:rsidRDefault="003D5685" w:rsidP="003D5685">
                            <w:pPr>
                              <w:pStyle w:val="Paragraphedeliste"/>
                              <w:jc w:val="both"/>
                              <w:rPr>
                                <w:b/>
                                <w:noProof/>
                                <w:szCs w:val="20"/>
                              </w:rPr>
                            </w:pPr>
                          </w:p>
                          <w:p w:rsidR="003D5685" w:rsidRPr="007D0B00" w:rsidRDefault="003D5685" w:rsidP="003D568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szCs w:val="20"/>
                              </w:rPr>
                            </w:pPr>
                            <w:r w:rsidRPr="007D0B00">
                              <w:rPr>
                                <w:b/>
                                <w:noProof/>
                                <w:szCs w:val="20"/>
                              </w:rPr>
                              <w:t>En général, les financements octroyés à la nutrition par le Fonds fiduciaire du GFF représentent un soutien financier considérable pour mettre en œuvre les programmes nutritionnels au niveau national</w:t>
                            </w:r>
                            <w:r w:rsidRPr="007D0B00">
                              <w:rPr>
                                <w:b/>
                                <w:szCs w:val="20"/>
                              </w:rPr>
                              <w:t>.</w:t>
                            </w:r>
                          </w:p>
                          <w:p w:rsidR="003D5685" w:rsidRPr="007D0B00" w:rsidRDefault="003D5685" w:rsidP="003D5685">
                            <w:pPr>
                              <w:pStyle w:val="Sous-titreLatoB"/>
                              <w:rPr>
                                <w:rFonts w:asciiTheme="minorHAnsi" w:hAnsiTheme="minorHAnsi"/>
                              </w:rPr>
                            </w:pPr>
                            <w:r w:rsidRPr="007D0B00">
                              <w:rPr>
                                <w:rFonts w:asciiTheme="minorHAnsi" w:hAnsiTheme="minorHAnsi"/>
                              </w:rPr>
                              <w:t>Pourquoi la Côte d’Ivoire doit prioriser la nutrition dans son dossier d’investissement ?</w:t>
                            </w:r>
                          </w:p>
                          <w:p w:rsidR="003D5685" w:rsidRPr="007D0B00" w:rsidRDefault="003D5685" w:rsidP="003D5685">
                            <w:pPr>
                              <w:pStyle w:val="Sous-titreLatoB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3D5685" w:rsidRPr="007D0B00" w:rsidRDefault="003D5685" w:rsidP="003D5685">
                            <w:pPr>
                              <w:pStyle w:val="Notedebasdepage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TimesNewRomanPSMT"/>
                              </w:rPr>
                            </w:pPr>
                            <w:r w:rsidRPr="007D0B00">
                              <w:rPr>
                                <w:rFonts w:cs="TimesNewRomanPSMT"/>
                              </w:rPr>
                              <w:t xml:space="preserve">Le contexte en Côte d’Ivoire. En dépit des progrès récents, la malnutrition reste élevée en Côte d’Ivoire, avec 29,6% d’enfants de moins de 5 ans victimes de retard de croissance et 7,6% souffrant de malnutrition aigüe. </w:t>
                            </w:r>
                          </w:p>
                          <w:p w:rsidR="003D5685" w:rsidRPr="007D0B00" w:rsidRDefault="00F97CDB" w:rsidP="003D5685">
                            <w:pPr>
                              <w:pStyle w:val="Notedebasdepage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TimesNewRomanPSMT"/>
                              </w:rPr>
                            </w:pPr>
                            <w:hyperlink r:id="rId12" w:history="1">
                              <w:r w:rsidR="003D5685" w:rsidRPr="007D0B00">
                                <w:rPr>
                                  <w:rStyle w:val="Lienhypertexte"/>
                                  <w:rFonts w:cs="Times New Roman"/>
                                </w:rPr>
                                <w:t>Tous les dossiers d’investissement nationaux du GFF dans d’autres pays plaident aujourd’hui pour un financement accru à la nutrition</w:t>
                              </w:r>
                            </w:hyperlink>
                            <w:r w:rsidR="003D5685" w:rsidRPr="007D0B00">
                              <w:rPr>
                                <w:rFonts w:cs="Times New Roman"/>
                              </w:rPr>
                              <w:t xml:space="preserve">. Les discussions en cours autour du dossier d’investissement sont l’occasion pour </w:t>
                            </w:r>
                            <w:r w:rsidR="002F43BB" w:rsidRPr="007D0B00">
                              <w:rPr>
                                <w:rFonts w:cs="Times New Roman"/>
                              </w:rPr>
                              <w:t>la Côte d’Ivoire</w:t>
                            </w:r>
                            <w:r w:rsidR="003D5685" w:rsidRPr="007D0B00">
                              <w:rPr>
                                <w:rFonts w:cs="Times New Roman"/>
                              </w:rPr>
                              <w:t xml:space="preserve"> de rappeler son </w:t>
                            </w:r>
                            <w:r w:rsidR="003D5685" w:rsidRPr="007D0B00">
                              <w:rPr>
                                <w:rFonts w:cs="TimesNewRomanPSMT"/>
                                <w:b/>
                              </w:rPr>
                              <w:t xml:space="preserve">engagement exemplaire en matière de lutte contre la malnutrition. </w:t>
                            </w:r>
                          </w:p>
                          <w:p w:rsidR="007D0B00" w:rsidRPr="007D0B00" w:rsidRDefault="00530ABE" w:rsidP="003D5685">
                            <w:pPr>
                              <w:pStyle w:val="Notedebasdepage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TimesNewRomanPSMT"/>
                              </w:rPr>
                            </w:pPr>
                            <w:r w:rsidRPr="007D0B00">
                              <w:t xml:space="preserve">La Côte d’Ivoire </w:t>
                            </w:r>
                            <w:r w:rsidR="003D5685" w:rsidRPr="007D0B00">
                              <w:t xml:space="preserve">a déjà largement démontré la priorité accordée à la question de la nutrition, notamment avec l’adoption le 11 </w:t>
                            </w:r>
                            <w:r w:rsidR="00DB5C2E" w:rsidRPr="007D0B00">
                              <w:t>mai 2016</w:t>
                            </w:r>
                            <w:r w:rsidR="003D5685" w:rsidRPr="007D0B00">
                              <w:t xml:space="preserve"> du Plan National </w:t>
                            </w:r>
                            <w:r w:rsidR="00DB5C2E" w:rsidRPr="007D0B00">
                              <w:t xml:space="preserve">Multisectoriel Nutrition (PNMN), </w:t>
                            </w:r>
                            <w:r w:rsidR="003D5685" w:rsidRPr="007D0B00">
                              <w:t xml:space="preserve">lequel, en s’alignant </w:t>
                            </w:r>
                            <w:r w:rsidR="003D5685" w:rsidRPr="007D0B00"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 xml:space="preserve">sur le Plan National de Développement (PND) </w:t>
                            </w:r>
                            <w:r w:rsidR="00DB5C2E" w:rsidRPr="007D0B00"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>2016-2020</w:t>
                            </w:r>
                            <w:r w:rsidR="003D5685" w:rsidRPr="007D0B00"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 xml:space="preserve">, a défini les actions clés à mettre en œuvre par les différents secteurs sensibles et spécifiques pour améliorer la nutrition </w:t>
                            </w:r>
                            <w:r w:rsidR="002F43BB" w:rsidRPr="007D0B00"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 xml:space="preserve">en Côte d’Ivoire </w:t>
                            </w:r>
                            <w:r w:rsidR="00DB5C2E" w:rsidRPr="007D0B00"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>pour la période de 2016-2020</w:t>
                            </w:r>
                            <w:r w:rsidR="003D5685" w:rsidRPr="007D0B00">
                              <w:t>.</w:t>
                            </w:r>
                            <w:r w:rsidR="007D0B00" w:rsidRPr="007D0B00">
                              <w:t xml:space="preserve"> </w:t>
                            </w:r>
                            <w:r w:rsidR="007D0B00" w:rsidRPr="00B17889">
                              <w:rPr>
                                <w:rFonts w:cstheme="majorBidi"/>
                                <w:bCs/>
                              </w:rPr>
                              <w:t>Le pays a déjà pris plusieurs engagements programmatiques notamment de réduire le taux de malnutrition aigüe au niveau national de 7,1% à moins de 5% en 2020 en ciblant les zones de haute prévalence</w:t>
                            </w:r>
                            <w:r w:rsidR="007D0B00" w:rsidRPr="00B17889"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et de </w:t>
                            </w:r>
                            <w:r w:rsidR="007D0B00" w:rsidRPr="00B17889">
                              <w:rPr>
                                <w:rFonts w:cstheme="majorBidi"/>
                                <w:bCs/>
                              </w:rPr>
                              <w:t>réduire le retard de croissance de 29,8% à 20% en 2020.</w:t>
                            </w:r>
                          </w:p>
                          <w:p w:rsidR="003D5685" w:rsidRPr="007D0B00" w:rsidRDefault="007D0B00" w:rsidP="003D5685">
                            <w:pPr>
                              <w:pStyle w:val="Notedebasdepage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TimesNewRomanPSMT"/>
                              </w:rPr>
                            </w:pPr>
                            <w:r>
                              <w:rPr>
                                <w:rFonts w:eastAsiaTheme="minorEastAsia" w:cstheme="majorBidi"/>
                              </w:rPr>
                              <w:t xml:space="preserve">Le </w:t>
                            </w:r>
                            <w:r w:rsidRPr="007D0B00">
                              <w:t xml:space="preserve">coût global de ce </w:t>
                            </w:r>
                            <w:r>
                              <w:t>PNMN</w:t>
                            </w:r>
                            <w:r w:rsidRPr="007D0B00">
                              <w:t xml:space="preserve"> s’élèv</w:t>
                            </w:r>
                            <w:r>
                              <w:t xml:space="preserve">e </w:t>
                            </w:r>
                            <w:r w:rsidRPr="007D0B00">
                              <w:t>à 266,6 milliards de Fcfa</w:t>
                            </w:r>
                            <w:r w:rsidR="0066031C">
                              <w:t>. Il sera</w:t>
                            </w:r>
                            <w:r>
                              <w:t xml:space="preserve"> financé</w:t>
                            </w:r>
                            <w:r w:rsidRPr="007D0B00">
                              <w:t xml:space="preserve"> à hauteur de 40 milliards de Fcfa (soit 15%) par le budget de l’État</w:t>
                            </w:r>
                            <w:r w:rsidRPr="007D0B00">
                              <w:rPr>
                                <w:rFonts w:cs="Arial"/>
                              </w:rPr>
                              <w:t xml:space="preserve"> pour augmenter les investissements dans la nutrition.</w:t>
                            </w:r>
                            <w:r w:rsidR="003D5685" w:rsidRPr="007D0B00">
                              <w:t xml:space="preserve"> </w:t>
                            </w:r>
                            <w:r w:rsidRPr="007D0B00">
                              <w:rPr>
                                <w:rFonts w:cs="Arial"/>
                                <w:shd w:val="clear" w:color="auto" w:fill="FFFFFF"/>
                              </w:rPr>
                              <w:t xml:space="preserve">Les Partenaires Techniques et Financiers viendront financer 85% du plan, soit environ </w:t>
                            </w:r>
                            <w:r w:rsidRPr="007D0B00">
                              <w:rPr>
                                <w:rFonts w:cs="Open Sans"/>
                                <w:shd w:val="clear" w:color="auto" w:fill="FFFFFF"/>
                              </w:rPr>
                              <w:t>227 milliards de francs CFA.</w:t>
                            </w:r>
                            <w:r>
                              <w:rPr>
                                <w:rFonts w:cs="Open Sans"/>
                                <w:shd w:val="clear" w:color="auto" w:fill="FFFFFF"/>
                              </w:rPr>
                              <w:t xml:space="preserve"> Le GFF peut faire partie de ces partenaires. </w:t>
                            </w:r>
                          </w:p>
                          <w:p w:rsidR="003D5685" w:rsidRPr="007D0B00" w:rsidRDefault="003D5685" w:rsidP="003D5685">
                            <w:pPr>
                              <w:pStyle w:val="Sous-titreLatoB"/>
                              <w:rPr>
                                <w:rFonts w:asciiTheme="minorHAnsi" w:hAnsiTheme="minorHAnsi"/>
                                <w:noProof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4EA4A" id="Zone de texte 2" o:spid="_x0000_s1027" type="#_x0000_t202" style="position:absolute;margin-left:-23.45pt;margin-top:.9pt;width:398.25pt;height:643.8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" stroked="f">
                <v:textbox>
                  <w:txbxContent>
                    <w:p w:rsidR="003D5685" w:rsidRPr="007D0B00" w:rsidRDefault="003D5685" w:rsidP="003D5685">
                      <w:pPr>
                        <w:pStyle w:val="Sous-titreLatoB"/>
                        <w:rPr>
                          <w:rFonts w:asciiTheme="minorHAnsi" w:hAnsiTheme="minorHAnsi"/>
                        </w:rPr>
                      </w:pPr>
                      <w:r w:rsidRPr="007D0B00">
                        <w:rPr>
                          <w:rFonts w:asciiTheme="minorHAnsi" w:hAnsiTheme="minorHAnsi"/>
                        </w:rPr>
                        <w:t>Pourquoi le GFF fait de la nutrition sa priorité?</w:t>
                      </w:r>
                    </w:p>
                    <w:p w:rsidR="003D5685" w:rsidRPr="007D0B00" w:rsidRDefault="003D5685" w:rsidP="003D5685">
                      <w:pPr>
                        <w:pStyle w:val="Sous-titreLatoB"/>
                        <w:rPr>
                          <w:rFonts w:asciiTheme="minorHAnsi" w:hAnsiTheme="minorHAnsi"/>
                        </w:rPr>
                      </w:pPr>
                    </w:p>
                    <w:p w:rsidR="003D5685" w:rsidRPr="007D0B00" w:rsidRDefault="003D5685" w:rsidP="003D568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szCs w:val="20"/>
                        </w:rPr>
                      </w:pPr>
                      <w:r w:rsidRPr="007D0B00">
                        <w:rPr>
                          <w:szCs w:val="20"/>
                        </w:rPr>
                        <w:t xml:space="preserve">Le GFF cherche à contribuer aux efforts </w:t>
                      </w:r>
                      <w:hyperlink r:id="rId13" w:history="1">
                        <w:r w:rsidRPr="007D0B00">
                          <w:rPr>
                            <w:rStyle w:val="Lienhypertexte"/>
                            <w:szCs w:val="20"/>
                          </w:rPr>
                          <w:t xml:space="preserve">en matière de santé reproductive, maternelle, néonatale, infantile et adolescente </w:t>
                        </w:r>
                        <w:r w:rsidRPr="007D0B00">
                          <w:rPr>
                            <w:rStyle w:val="Lienhypertexte"/>
                            <w:b/>
                            <w:szCs w:val="20"/>
                          </w:rPr>
                          <w:t xml:space="preserve">et de la nutrition </w:t>
                        </w:r>
                        <w:r w:rsidRPr="007D0B00">
                          <w:rPr>
                            <w:rStyle w:val="Lienhypertexte"/>
                            <w:szCs w:val="20"/>
                          </w:rPr>
                          <w:t>d’ici à 2030</w:t>
                        </w:r>
                      </w:hyperlink>
                      <w:r w:rsidRPr="007D0B00">
                        <w:rPr>
                          <w:szCs w:val="20"/>
                        </w:rPr>
                        <w:t xml:space="preserve"> (SRMNEA). </w:t>
                      </w:r>
                    </w:p>
                    <w:p w:rsidR="003D5685" w:rsidRPr="007D0B00" w:rsidRDefault="003D5685" w:rsidP="003D568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szCs w:val="20"/>
                        </w:rPr>
                      </w:pPr>
                      <w:r w:rsidRPr="007D0B00">
                        <w:rPr>
                          <w:noProof/>
                          <w:szCs w:val="20"/>
                        </w:rPr>
                        <w:t xml:space="preserve">Le GFF a déclaré soutenir la nutrition </w:t>
                      </w:r>
                      <w:hyperlink r:id="rId14" w:history="1">
                        <w:r w:rsidRPr="007D0B00">
                          <w:rPr>
                            <w:rStyle w:val="Lienhypertexte"/>
                            <w:noProof/>
                            <w:szCs w:val="20"/>
                          </w:rPr>
                          <w:t>« en tant qu’élément décisif</w:t>
                        </w:r>
                        <w:r w:rsidRPr="007D0B00">
                          <w:rPr>
                            <w:rStyle w:val="Lienhypertexte"/>
                            <w:szCs w:val="20"/>
                          </w:rPr>
                          <w:t xml:space="preserve"> pour le développement sain des femmes et des enfants, ainsi que pour leur bien-être. Etant donné son fort potentiel d’impact, le GFF a fait de la nutrition une priorité d’investissement</w:t>
                        </w:r>
                        <w:r w:rsidRPr="007D0B00">
                          <w:rPr>
                            <w:rStyle w:val="Lienhypertexte"/>
                            <w:noProof/>
                            <w:szCs w:val="20"/>
                          </w:rPr>
                          <w:t> »</w:t>
                        </w:r>
                      </w:hyperlink>
                      <w:r w:rsidRPr="007D0B00">
                        <w:rPr>
                          <w:noProof/>
                          <w:szCs w:val="20"/>
                        </w:rPr>
                        <w:t xml:space="preserve">, notamment en raison du fait que : </w:t>
                      </w:r>
                    </w:p>
                    <w:p w:rsidR="003D5685" w:rsidRPr="007D0B00" w:rsidRDefault="003D5685" w:rsidP="003D5685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spacing w:line="240" w:lineRule="auto"/>
                        <w:ind w:left="709" w:hanging="283"/>
                        <w:jc w:val="both"/>
                        <w:rPr>
                          <w:noProof/>
                          <w:szCs w:val="20"/>
                        </w:rPr>
                      </w:pPr>
                      <w:r w:rsidRPr="007D0B00">
                        <w:rPr>
                          <w:noProof/>
                          <w:szCs w:val="20"/>
                        </w:rPr>
                        <w:t>La malnutrition est une case sous-jacente d’environ 45% des décès d’enfants, contribue à 20% des décès maternels, et nuit au développement physique et cognitif des enfants, ayant ainsi un impact sur le développement économique.</w:t>
                      </w:r>
                    </w:p>
                    <w:p w:rsidR="003D5685" w:rsidRPr="007D0B00" w:rsidRDefault="003D5685" w:rsidP="003D5685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spacing w:line="240" w:lineRule="auto"/>
                        <w:ind w:left="709" w:hanging="283"/>
                        <w:jc w:val="both"/>
                        <w:rPr>
                          <w:noProof/>
                          <w:szCs w:val="20"/>
                        </w:rPr>
                      </w:pPr>
                      <w:r w:rsidRPr="007D0B00">
                        <w:rPr>
                          <w:noProof/>
                          <w:szCs w:val="20"/>
                        </w:rPr>
                        <w:t xml:space="preserve">Les financements pour les programmes de nutrition demeurent inadéquats, alors même que, selon les estimations de la Banque Mondiale, un investissement annuel supplémentaire de 2,3 milliards d’US$ pour un ensemble limité d’interventions nutritionnelles prioritaires permettrait à la fois de sauver 2,3 millions de vies et de réduire, à raison de 50 millions, le nombre d’enfants accusant un retard de croissance et cela, dès 2025. </w:t>
                      </w:r>
                    </w:p>
                    <w:p w:rsidR="003D5685" w:rsidRPr="007D0B00" w:rsidRDefault="003D5685" w:rsidP="003D5685">
                      <w:pPr>
                        <w:pStyle w:val="Paragraphedeliste"/>
                        <w:jc w:val="both"/>
                        <w:rPr>
                          <w:b/>
                          <w:noProof/>
                          <w:szCs w:val="20"/>
                        </w:rPr>
                      </w:pPr>
                    </w:p>
                    <w:p w:rsidR="003D5685" w:rsidRPr="007D0B00" w:rsidRDefault="003D5685" w:rsidP="003D568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szCs w:val="20"/>
                        </w:rPr>
                      </w:pPr>
                      <w:r w:rsidRPr="007D0B00">
                        <w:rPr>
                          <w:b/>
                          <w:noProof/>
                          <w:szCs w:val="20"/>
                        </w:rPr>
                        <w:t>En général, les financements octroyés à la nutrition par le Fonds fiduciaire du GFF représentent un soutien financier considérable pour mettre en œuvre les programmes nutritionnels au niveau national</w:t>
                      </w:r>
                      <w:r w:rsidRPr="007D0B00">
                        <w:rPr>
                          <w:b/>
                          <w:szCs w:val="20"/>
                        </w:rPr>
                        <w:t>.</w:t>
                      </w:r>
                    </w:p>
                    <w:p w:rsidR="003D5685" w:rsidRPr="007D0B00" w:rsidRDefault="003D5685" w:rsidP="003D5685">
                      <w:pPr>
                        <w:pStyle w:val="Sous-titreLatoB"/>
                        <w:rPr>
                          <w:rFonts w:asciiTheme="minorHAnsi" w:hAnsiTheme="minorHAnsi"/>
                        </w:rPr>
                      </w:pPr>
                      <w:r w:rsidRPr="007D0B00">
                        <w:rPr>
                          <w:rFonts w:asciiTheme="minorHAnsi" w:hAnsiTheme="minorHAnsi"/>
                        </w:rPr>
                        <w:t>Pourquoi la Côte d’Ivoire doit prioriser la nutrition dans son dossier d’investissement ?</w:t>
                      </w:r>
                    </w:p>
                    <w:p w:rsidR="003D5685" w:rsidRPr="007D0B00" w:rsidRDefault="003D5685" w:rsidP="003D5685">
                      <w:pPr>
                        <w:pStyle w:val="Sous-titreLatoB"/>
                        <w:rPr>
                          <w:rFonts w:asciiTheme="minorHAnsi" w:hAnsiTheme="minorHAnsi"/>
                        </w:rPr>
                      </w:pPr>
                    </w:p>
                    <w:p w:rsidR="003D5685" w:rsidRPr="007D0B00" w:rsidRDefault="003D5685" w:rsidP="003D5685">
                      <w:pPr>
                        <w:pStyle w:val="Notedebasdepage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cs="TimesNewRomanPSMT"/>
                        </w:rPr>
                      </w:pPr>
                      <w:r w:rsidRPr="007D0B00">
                        <w:rPr>
                          <w:rFonts w:cs="TimesNewRomanPSMT"/>
                        </w:rPr>
                        <w:t xml:space="preserve">Le contexte en Côte d’Ivoire. En dépit des progrès récents, la malnutrition reste élevée en Côte d’Ivoire, avec 29,6% d’enfants de moins de 5 ans victimes de retard de croissance et 7,6% souffrant de malnutrition aigüe. </w:t>
                      </w:r>
                    </w:p>
                    <w:p w:rsidR="003D5685" w:rsidRPr="007D0B00" w:rsidRDefault="00177C95" w:rsidP="003D5685">
                      <w:pPr>
                        <w:pStyle w:val="Notedebasdepage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cs="TimesNewRomanPSMT"/>
                        </w:rPr>
                      </w:pPr>
                      <w:hyperlink r:id="rId15" w:history="1">
                        <w:r w:rsidR="003D5685" w:rsidRPr="007D0B00">
                          <w:rPr>
                            <w:rStyle w:val="Lienhypertexte"/>
                            <w:rFonts w:cs="Times New Roman"/>
                          </w:rPr>
                          <w:t>Tous les dossiers d’investissement nationaux du GFF dans d’autres pays plaident aujourd’hui pour un financement accru à la nutrition</w:t>
                        </w:r>
                      </w:hyperlink>
                      <w:r w:rsidR="003D5685" w:rsidRPr="007D0B00">
                        <w:rPr>
                          <w:rFonts w:cs="Times New Roman"/>
                        </w:rPr>
                        <w:t xml:space="preserve">. Les discussions en cours autour du dossier d’investissement sont l’occasion pour </w:t>
                      </w:r>
                      <w:r w:rsidR="002F43BB" w:rsidRPr="007D0B00">
                        <w:rPr>
                          <w:rFonts w:cs="Times New Roman"/>
                        </w:rPr>
                        <w:t>la Côte d’Ivoire</w:t>
                      </w:r>
                      <w:r w:rsidR="003D5685" w:rsidRPr="007D0B00">
                        <w:rPr>
                          <w:rFonts w:cs="Times New Roman"/>
                        </w:rPr>
                        <w:t xml:space="preserve"> de rappeler son </w:t>
                      </w:r>
                      <w:r w:rsidR="003D5685" w:rsidRPr="007D0B00">
                        <w:rPr>
                          <w:rFonts w:cs="TimesNewRomanPSMT"/>
                          <w:b/>
                        </w:rPr>
                        <w:t xml:space="preserve">engagement exemplaire en matière de lutte contre la malnutrition. </w:t>
                      </w:r>
                    </w:p>
                    <w:p w:rsidR="007D0B00" w:rsidRPr="007D0B00" w:rsidRDefault="00530ABE" w:rsidP="003D5685">
                      <w:pPr>
                        <w:pStyle w:val="Notedebasdepage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cs="TimesNewRomanPSMT"/>
                        </w:rPr>
                      </w:pPr>
                      <w:r w:rsidRPr="007D0B00">
                        <w:t xml:space="preserve">La Côte d’Ivoire </w:t>
                      </w:r>
                      <w:r w:rsidR="003D5685" w:rsidRPr="007D0B00">
                        <w:t xml:space="preserve">a déjà largement démontré la priorité accordée à la question de la nutrition, notamment avec l’adoption le 11 </w:t>
                      </w:r>
                      <w:r w:rsidR="00DB5C2E" w:rsidRPr="007D0B00">
                        <w:t>mai 2016</w:t>
                      </w:r>
                      <w:r w:rsidR="003D5685" w:rsidRPr="007D0B00">
                        <w:t xml:space="preserve"> du Plan National </w:t>
                      </w:r>
                      <w:r w:rsidR="00DB5C2E" w:rsidRPr="007D0B00">
                        <w:t xml:space="preserve">Multisectoriel Nutrition (PNMN), </w:t>
                      </w:r>
                      <w:r w:rsidR="003D5685" w:rsidRPr="007D0B00">
                        <w:t xml:space="preserve">lequel, en s’alignant </w:t>
                      </w:r>
                      <w:r w:rsidR="003D5685" w:rsidRPr="007D0B00">
                        <w:rPr>
                          <w:rFonts w:cs="Arial"/>
                          <w:color w:val="000000"/>
                          <w:shd w:val="clear" w:color="auto" w:fill="FFFFFF"/>
                        </w:rPr>
                        <w:t xml:space="preserve">sur le Plan National de Développement (PND) </w:t>
                      </w:r>
                      <w:r w:rsidR="00DB5C2E" w:rsidRPr="007D0B00">
                        <w:rPr>
                          <w:rFonts w:cs="Arial"/>
                          <w:color w:val="000000"/>
                          <w:shd w:val="clear" w:color="auto" w:fill="FFFFFF"/>
                        </w:rPr>
                        <w:t>2016-2020</w:t>
                      </w:r>
                      <w:r w:rsidR="003D5685" w:rsidRPr="007D0B00">
                        <w:rPr>
                          <w:rFonts w:cs="Arial"/>
                          <w:color w:val="000000"/>
                          <w:shd w:val="clear" w:color="auto" w:fill="FFFFFF"/>
                        </w:rPr>
                        <w:t xml:space="preserve">, a défini les actions clés à mettre en œuvre par les différents secteurs sensibles et spécifiques pour améliorer la nutrition </w:t>
                      </w:r>
                      <w:r w:rsidR="002F43BB" w:rsidRPr="007D0B00">
                        <w:rPr>
                          <w:rFonts w:cs="Arial"/>
                          <w:color w:val="000000"/>
                          <w:shd w:val="clear" w:color="auto" w:fill="FFFFFF"/>
                        </w:rPr>
                        <w:t xml:space="preserve">en Côte d’Ivoire </w:t>
                      </w:r>
                      <w:r w:rsidR="00DB5C2E" w:rsidRPr="007D0B00">
                        <w:rPr>
                          <w:rFonts w:cs="Arial"/>
                          <w:color w:val="000000"/>
                          <w:shd w:val="clear" w:color="auto" w:fill="FFFFFF"/>
                        </w:rPr>
                        <w:t>pour la période de 2016-2020</w:t>
                      </w:r>
                      <w:r w:rsidR="003D5685" w:rsidRPr="007D0B00">
                        <w:t>.</w:t>
                      </w:r>
                      <w:r w:rsidR="007D0B00" w:rsidRPr="007D0B00">
                        <w:t xml:space="preserve"> </w:t>
                      </w:r>
                      <w:r w:rsidR="007D0B00" w:rsidRPr="00B17889">
                        <w:rPr>
                          <w:rFonts w:cstheme="majorBidi"/>
                          <w:bCs/>
                        </w:rPr>
                        <w:t>Le pays a déjà pris plusieurs engagements programmatiques notamment de réduire le taux de malnutrition aigüe au niveau national de 7,1% à moins de 5% en 2020 en ciblant les zones de haute prévalence</w:t>
                      </w:r>
                      <w:r w:rsidR="007D0B00" w:rsidRPr="00B17889">
                        <w:rPr>
                          <w:rFonts w:eastAsia="Times New Roman" w:cs="Times New Roman"/>
                          <w:lang w:eastAsia="fr-FR"/>
                        </w:rPr>
                        <w:t xml:space="preserve"> et de </w:t>
                      </w:r>
                      <w:r w:rsidR="007D0B00" w:rsidRPr="00B17889">
                        <w:rPr>
                          <w:rFonts w:cstheme="majorBidi"/>
                          <w:bCs/>
                        </w:rPr>
                        <w:t>réduire le retard de croissance de 29,8% à 20% en 2020.</w:t>
                      </w:r>
                    </w:p>
                    <w:p w:rsidR="003D5685" w:rsidRPr="007D0B00" w:rsidRDefault="007D0B00" w:rsidP="003D5685">
                      <w:pPr>
                        <w:pStyle w:val="Notedebasdepage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cs="TimesNewRomanPSMT"/>
                        </w:rPr>
                      </w:pPr>
                      <w:r>
                        <w:rPr>
                          <w:rFonts w:eastAsiaTheme="minorEastAsia" w:cstheme="majorBidi"/>
                        </w:rPr>
                        <w:t xml:space="preserve">Le </w:t>
                      </w:r>
                      <w:r w:rsidRPr="007D0B00">
                        <w:t xml:space="preserve">coût global de ce </w:t>
                      </w:r>
                      <w:r>
                        <w:t>PNMN</w:t>
                      </w:r>
                      <w:r w:rsidRPr="007D0B00">
                        <w:t xml:space="preserve"> s’élèv</w:t>
                      </w:r>
                      <w:r>
                        <w:t xml:space="preserve">e </w:t>
                      </w:r>
                      <w:r w:rsidRPr="007D0B00">
                        <w:t>à 266,6 milliards de Fcfa</w:t>
                      </w:r>
                      <w:r w:rsidR="0066031C">
                        <w:t>. Il sera</w:t>
                      </w:r>
                      <w:r>
                        <w:t xml:space="preserve"> financé</w:t>
                      </w:r>
                      <w:r w:rsidRPr="007D0B00">
                        <w:t xml:space="preserve"> à hauteur de 40 milliards de Fcfa (soit 15%) par le budget de l’État</w:t>
                      </w:r>
                      <w:r w:rsidRPr="007D0B00">
                        <w:rPr>
                          <w:rFonts w:cs="Arial"/>
                        </w:rPr>
                        <w:t xml:space="preserve"> pour augmenter les investissements dans la nutrition.</w:t>
                      </w:r>
                      <w:r w:rsidR="003D5685" w:rsidRPr="007D0B00">
                        <w:t xml:space="preserve"> </w:t>
                      </w:r>
                      <w:r w:rsidRPr="007D0B00">
                        <w:rPr>
                          <w:rFonts w:cs="Arial"/>
                          <w:shd w:val="clear" w:color="auto" w:fill="FFFFFF"/>
                        </w:rPr>
                        <w:t xml:space="preserve">Les Partenaires Techniques et Financiers viendront financer 85% du plan, soit environ </w:t>
                      </w:r>
                      <w:r w:rsidRPr="007D0B00">
                        <w:rPr>
                          <w:rFonts w:cs="Open Sans"/>
                          <w:shd w:val="clear" w:color="auto" w:fill="FFFFFF"/>
                        </w:rPr>
                        <w:t>227 milliards de francs CFA.</w:t>
                      </w:r>
                      <w:r>
                        <w:rPr>
                          <w:rFonts w:cs="Open Sans"/>
                          <w:shd w:val="clear" w:color="auto" w:fill="FFFFFF"/>
                        </w:rPr>
                        <w:t xml:space="preserve"> Le GFF peut faire partie de ces partenaires. </w:t>
                      </w:r>
                    </w:p>
                    <w:p w:rsidR="003D5685" w:rsidRPr="007D0B00" w:rsidRDefault="003D5685" w:rsidP="003D5685">
                      <w:pPr>
                        <w:pStyle w:val="Sous-titreLatoB"/>
                        <w:rPr>
                          <w:rFonts w:asciiTheme="minorHAnsi" w:hAnsiTheme="minorHAnsi"/>
                          <w:noProof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D5685" w:rsidRPr="00081B54" w:rsidRDefault="003D5685" w:rsidP="003D5685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Cs w:val="20"/>
        </w:rPr>
      </w:pPr>
      <w:r w:rsidRPr="00081B54">
        <w:rPr>
          <w:szCs w:val="20"/>
        </w:rPr>
        <w:lastRenderedPageBreak/>
        <w:t xml:space="preserve">L’engagement </w:t>
      </w:r>
      <w:r w:rsidRPr="00AB4B32">
        <w:rPr>
          <w:szCs w:val="20"/>
        </w:rPr>
        <w:t xml:space="preserve">concret de </w:t>
      </w:r>
      <w:r w:rsidR="007D0B00" w:rsidRPr="00AB4B32">
        <w:rPr>
          <w:szCs w:val="20"/>
        </w:rPr>
        <w:t>la Côte d’Ivoire</w:t>
      </w:r>
      <w:r w:rsidRPr="00AB4B32">
        <w:rPr>
          <w:szCs w:val="20"/>
        </w:rPr>
        <w:t xml:space="preserve"> à prioriser</w:t>
      </w:r>
      <w:r w:rsidR="00AB4B32">
        <w:rPr>
          <w:szCs w:val="20"/>
        </w:rPr>
        <w:t xml:space="preserve"> et financer</w:t>
      </w:r>
      <w:r w:rsidRPr="00AB4B32">
        <w:rPr>
          <w:szCs w:val="20"/>
        </w:rPr>
        <w:t xml:space="preserve"> les interventions spécifiques nutritionnelles en matière de santé et </w:t>
      </w:r>
      <w:r w:rsidR="00AB4B32">
        <w:rPr>
          <w:color w:val="000000"/>
          <w:szCs w:val="20"/>
          <w:shd w:val="clear" w:color="auto" w:fill="FFFFFF"/>
        </w:rPr>
        <w:t xml:space="preserve">à </w:t>
      </w:r>
      <w:r w:rsidR="007D0B00" w:rsidRPr="00AB4B32">
        <w:rPr>
          <w:color w:val="000000"/>
          <w:szCs w:val="20"/>
          <w:shd w:val="clear" w:color="auto" w:fill="FFFFFF"/>
        </w:rPr>
        <w:t>augmenter la couverture des soins de santé de 55% à 90% de la population</w:t>
      </w:r>
      <w:r w:rsidR="00AB4B32" w:rsidRPr="00AB4B32">
        <w:rPr>
          <w:color w:val="000000"/>
          <w:szCs w:val="20"/>
          <w:shd w:val="clear" w:color="auto" w:fill="FFFFFF"/>
        </w:rPr>
        <w:t xml:space="preserve"> d’ici à 2020</w:t>
      </w:r>
      <w:r w:rsidR="00AB4B32">
        <w:rPr>
          <w:szCs w:val="20"/>
        </w:rPr>
        <w:t xml:space="preserve"> a déjà démontré</w:t>
      </w:r>
      <w:r w:rsidRPr="00AB4B32">
        <w:rPr>
          <w:szCs w:val="20"/>
        </w:rPr>
        <w:t xml:space="preserve"> aux bailleurs de fonds la volonté politique du gouvernement. </w:t>
      </w:r>
      <w:r w:rsidR="00AB4B32">
        <w:rPr>
          <w:szCs w:val="20"/>
        </w:rPr>
        <w:t>C’est aujourd’hui l’occasion</w:t>
      </w:r>
      <w:r w:rsidRPr="00AB4B32">
        <w:rPr>
          <w:szCs w:val="20"/>
        </w:rPr>
        <w:t xml:space="preserve"> d’attirer des nouveaux financements des bailleurs de fonds pour la nutrition qui s’aligneront aux priorités définis dans le dossier d’investissement du GFF. </w:t>
      </w:r>
      <w:r w:rsidRPr="00AB4B32">
        <w:rPr>
          <w:b/>
          <w:szCs w:val="20"/>
        </w:rPr>
        <w:t>Cela permettra</w:t>
      </w:r>
      <w:r w:rsidRPr="00081B54">
        <w:rPr>
          <w:b/>
          <w:szCs w:val="20"/>
        </w:rPr>
        <w:t xml:space="preserve"> d’attirer les investisseurs pour couvrir</w:t>
      </w:r>
      <w:r w:rsidRPr="00081B54">
        <w:rPr>
          <w:rFonts w:cstheme="majorBidi"/>
          <w:b/>
          <w:szCs w:val="20"/>
        </w:rPr>
        <w:t xml:space="preserve"> une pa</w:t>
      </w:r>
      <w:r>
        <w:rPr>
          <w:rFonts w:cstheme="majorBidi"/>
          <w:b/>
          <w:szCs w:val="20"/>
        </w:rPr>
        <w:t xml:space="preserve">rtie des dépenses liées au Plan National </w:t>
      </w:r>
      <w:r w:rsidR="00AB4B32">
        <w:rPr>
          <w:rFonts w:cstheme="majorBidi"/>
          <w:b/>
          <w:szCs w:val="20"/>
        </w:rPr>
        <w:t xml:space="preserve">Multisectoriel de </w:t>
      </w:r>
      <w:r>
        <w:rPr>
          <w:rFonts w:cstheme="majorBidi"/>
          <w:b/>
          <w:szCs w:val="20"/>
        </w:rPr>
        <w:t>Nutrition.</w:t>
      </w:r>
    </w:p>
    <w:p w:rsidR="003D5685" w:rsidRDefault="003D5685" w:rsidP="003D56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0"/>
          <w:szCs w:val="20"/>
        </w:rPr>
      </w:pPr>
      <w:r w:rsidRPr="00081B54">
        <w:rPr>
          <w:rFonts w:asciiTheme="minorHAnsi" w:hAnsiTheme="minorHAnsi" w:cs="Arial"/>
          <w:sz w:val="20"/>
          <w:szCs w:val="20"/>
        </w:rPr>
        <w:t xml:space="preserve">Compte tenu de l’impact de la malnutrition sur différents secteurs, les efforts en matière de nutrition </w:t>
      </w:r>
      <w:r w:rsidRPr="00081B54">
        <w:rPr>
          <w:rFonts w:asciiTheme="minorHAnsi" w:hAnsiTheme="minorHAnsi" w:cs="Arial"/>
          <w:b/>
          <w:sz w:val="20"/>
          <w:szCs w:val="20"/>
        </w:rPr>
        <w:t>viendront également renforcer les efforts du gouvernement en matière d’éducation, de santé et de lutte contre la pauvreté ; secteurs prioritaires pour les partenaires techniques et financiers.</w:t>
      </w:r>
      <w:r w:rsidRPr="00081B54">
        <w:rPr>
          <w:rFonts w:asciiTheme="minorHAnsi" w:hAnsiTheme="minorHAnsi" w:cs="Arial"/>
          <w:sz w:val="20"/>
          <w:szCs w:val="20"/>
        </w:rPr>
        <w:t xml:space="preserve"> </w:t>
      </w:r>
    </w:p>
    <w:p w:rsidR="003D5685" w:rsidRDefault="003D5685" w:rsidP="003D5685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D5685" w:rsidRPr="00081B54" w:rsidRDefault="003D5685" w:rsidP="003D5685">
      <w:pPr>
        <w:pStyle w:val="Sous-titreLatoB"/>
        <w:rPr>
          <w:rFonts w:asciiTheme="minorHAnsi" w:hAnsiTheme="minorHAnsi" w:cs="Arial"/>
          <w:sz w:val="20"/>
          <w:szCs w:val="20"/>
        </w:rPr>
      </w:pPr>
      <w:r w:rsidRPr="00B435CE">
        <w:t>La Société Civile : un allié pour prioriser la nutrition</w:t>
      </w:r>
    </w:p>
    <w:p w:rsidR="003D5685" w:rsidRPr="00CB27BE" w:rsidRDefault="003D5685" w:rsidP="003D5685">
      <w:pPr>
        <w:jc w:val="both"/>
        <w:rPr>
          <w:b/>
          <w:szCs w:val="20"/>
        </w:rPr>
      </w:pPr>
    </w:p>
    <w:p w:rsidR="003D5685" w:rsidRPr="00AF775B" w:rsidRDefault="003D5685" w:rsidP="003D5685">
      <w:pPr>
        <w:pStyle w:val="Paragraphedeliste"/>
        <w:numPr>
          <w:ilvl w:val="0"/>
          <w:numId w:val="4"/>
        </w:numPr>
        <w:jc w:val="both"/>
        <w:rPr>
          <w:b/>
          <w:szCs w:val="20"/>
        </w:rPr>
      </w:pPr>
      <w:r w:rsidRPr="00AF775B">
        <w:rPr>
          <w:szCs w:val="20"/>
        </w:rPr>
        <w:t>Pour atteindre ces objectifs en matière de SRMNEA et de nutrition, le GFF a rappelé la nécessité d’adopter une approche globale et holistique, en s’appuyant sur les points forts de tous les acteurs intéressés. La société Civile est un de ses acteurs.</w:t>
      </w:r>
    </w:p>
    <w:p w:rsidR="003D5685" w:rsidRPr="00171356" w:rsidRDefault="003D5685" w:rsidP="003D5685">
      <w:pPr>
        <w:pStyle w:val="Paragraphedeliste"/>
        <w:numPr>
          <w:ilvl w:val="0"/>
          <w:numId w:val="3"/>
        </w:numPr>
        <w:jc w:val="both"/>
        <w:rPr>
          <w:b/>
          <w:szCs w:val="20"/>
        </w:rPr>
      </w:pPr>
      <w:r w:rsidRPr="00081B54">
        <w:rPr>
          <w:szCs w:val="20"/>
        </w:rPr>
        <w:t xml:space="preserve">En approuvant la stratégie d’engagement de la société civile, le groupe des Investisseurs du GFF a notamment insisté </w:t>
      </w:r>
      <w:hyperlink r:id="rId16" w:history="1">
        <w:r w:rsidRPr="00081B54">
          <w:rPr>
            <w:rStyle w:val="Lienhypertexte"/>
            <w:rFonts w:ascii="Calibri" w:hAnsi="Calibri"/>
            <w:szCs w:val="20"/>
          </w:rPr>
          <w:t>sur la nécessité de s’appuyer sur l’expertise et l’expérience des Organisations de la Société Civile tant aux niveaux local, régional, national et international.</w:t>
        </w:r>
      </w:hyperlink>
      <w:r w:rsidRPr="00081B54">
        <w:rPr>
          <w:szCs w:val="20"/>
        </w:rPr>
        <w:t xml:space="preserve"> Au Nigeria, au Cameroun, en Ouganda et ailleurs : les exemples ne manquent prouvant le soutien nécessaire de la Société Civile </w:t>
      </w:r>
      <w:r w:rsidRPr="00171356">
        <w:rPr>
          <w:szCs w:val="20"/>
        </w:rPr>
        <w:t xml:space="preserve">à l’élaboration des Dossiers d’Investissement.  </w:t>
      </w:r>
    </w:p>
    <w:p w:rsidR="003D5685" w:rsidRPr="00171356" w:rsidRDefault="00AB4B32" w:rsidP="003D5685">
      <w:pPr>
        <w:pStyle w:val="Paragraphedeliste"/>
        <w:numPr>
          <w:ilvl w:val="0"/>
          <w:numId w:val="3"/>
        </w:numPr>
        <w:jc w:val="both"/>
        <w:rPr>
          <w:b/>
          <w:szCs w:val="20"/>
        </w:rPr>
      </w:pPr>
      <w:r w:rsidRPr="00171356">
        <w:rPr>
          <w:szCs w:val="20"/>
        </w:rPr>
        <w:t>La Côte d’Ivoire est</w:t>
      </w:r>
      <w:r w:rsidR="003D5685" w:rsidRPr="00171356">
        <w:rPr>
          <w:rFonts w:cs="TimesNewRomanPSMT"/>
          <w:szCs w:val="20"/>
        </w:rPr>
        <w:t xml:space="preserve"> déjà </w:t>
      </w:r>
      <w:r w:rsidRPr="00171356">
        <w:rPr>
          <w:rFonts w:cs="TimesNewRomanPSMT"/>
          <w:szCs w:val="20"/>
        </w:rPr>
        <w:t xml:space="preserve">très </w:t>
      </w:r>
      <w:r w:rsidR="003D5685" w:rsidRPr="00171356">
        <w:rPr>
          <w:rFonts w:cs="TimesNewRomanPSMT"/>
          <w:szCs w:val="20"/>
        </w:rPr>
        <w:t>avancé</w:t>
      </w:r>
      <w:r w:rsidR="00171356">
        <w:rPr>
          <w:rFonts w:cs="TimesNewRomanPSMT"/>
          <w:szCs w:val="20"/>
        </w:rPr>
        <w:t>e sur la question puisqu’elle</w:t>
      </w:r>
      <w:r w:rsidR="003D5685" w:rsidRPr="00171356">
        <w:rPr>
          <w:rFonts w:cs="TimesNewRomanPSMT"/>
          <w:szCs w:val="20"/>
        </w:rPr>
        <w:t xml:space="preserve"> adopte déjà par l’intermédiaire de son </w:t>
      </w:r>
      <w:r w:rsidRPr="00171356">
        <w:rPr>
          <w:rFonts w:cs="TimesNewRomanPSMT"/>
          <w:szCs w:val="20"/>
        </w:rPr>
        <w:t>Conseil National de Nutrition (C</w:t>
      </w:r>
      <w:r w:rsidR="003D5685" w:rsidRPr="00171356">
        <w:rPr>
          <w:rFonts w:cs="TimesNewRomanPSMT"/>
          <w:szCs w:val="20"/>
        </w:rPr>
        <w:t xml:space="preserve">NN) </w:t>
      </w:r>
      <w:r w:rsidRPr="00171356">
        <w:rPr>
          <w:rFonts w:cs="TimesNewRomanPSMT"/>
          <w:szCs w:val="20"/>
        </w:rPr>
        <w:t>coordonné par la Premier Ministre</w:t>
      </w:r>
      <w:r w:rsidR="003D5685" w:rsidRPr="00171356">
        <w:rPr>
          <w:rFonts w:cs="TimesNewRomanPSMT"/>
          <w:szCs w:val="20"/>
        </w:rPr>
        <w:t xml:space="preserve">, une approche </w:t>
      </w:r>
      <w:r w:rsidR="003D5685" w:rsidRPr="00171356">
        <w:rPr>
          <w:rFonts w:cs="TimesNewRomanPSMT"/>
          <w:b/>
          <w:szCs w:val="20"/>
        </w:rPr>
        <w:t>inclusive</w:t>
      </w:r>
      <w:r w:rsidR="003D5685" w:rsidRPr="00171356">
        <w:rPr>
          <w:rFonts w:cs="TimesNewRomanPSMT"/>
          <w:szCs w:val="20"/>
        </w:rPr>
        <w:t xml:space="preserve"> en matière de nutrition (avec l’ensemble des acteurs), </w:t>
      </w:r>
      <w:r w:rsidR="003D5685" w:rsidRPr="00171356">
        <w:rPr>
          <w:rFonts w:cs="TimesNewRomanPSMT"/>
          <w:b/>
          <w:szCs w:val="20"/>
        </w:rPr>
        <w:t>multisectorielle</w:t>
      </w:r>
      <w:r w:rsidR="003D5685" w:rsidRPr="00171356">
        <w:rPr>
          <w:rFonts w:cs="TimesNewRomanPSMT"/>
          <w:szCs w:val="20"/>
        </w:rPr>
        <w:t xml:space="preserve"> (avec l’ensemble des secteurs) et </w:t>
      </w:r>
      <w:r w:rsidR="003D5685" w:rsidRPr="00171356">
        <w:rPr>
          <w:rFonts w:cs="TimesNewRomanPSMT"/>
          <w:b/>
          <w:szCs w:val="20"/>
        </w:rPr>
        <w:t>cohérente</w:t>
      </w:r>
      <w:r w:rsidR="003D5685" w:rsidRPr="00171356">
        <w:rPr>
          <w:rFonts w:cs="TimesNewRomanPSMT"/>
          <w:szCs w:val="20"/>
        </w:rPr>
        <w:t xml:space="preserve"> (</w:t>
      </w:r>
      <w:r w:rsidR="00171356" w:rsidRPr="00171356">
        <w:rPr>
          <w:rFonts w:cs="Open Sans"/>
          <w:szCs w:val="20"/>
          <w:shd w:val="clear" w:color="auto" w:fill="FFFFFF"/>
        </w:rPr>
        <w:t>le PNMN 2016-2020 est intégré au PND 2016-2020 et au Programme d’investissement public).</w:t>
      </w:r>
    </w:p>
    <w:p w:rsidR="003D5685" w:rsidRPr="00081B54" w:rsidRDefault="00AB4B32" w:rsidP="003D5685">
      <w:pPr>
        <w:pStyle w:val="Paragraphedeliste"/>
        <w:numPr>
          <w:ilvl w:val="0"/>
          <w:numId w:val="3"/>
        </w:numPr>
        <w:jc w:val="both"/>
        <w:rPr>
          <w:b/>
          <w:szCs w:val="20"/>
        </w:rPr>
      </w:pPr>
      <w:r w:rsidRPr="00AB4B32">
        <w:rPr>
          <w:b/>
          <w:szCs w:val="20"/>
        </w:rPr>
        <w:t>L’</w:t>
      </w:r>
      <w:r w:rsidRPr="00AB4B32">
        <w:rPr>
          <w:b/>
        </w:rPr>
        <w:t>Alliance de la Société Civile pour le SUN en Côte d'Ivoire (ASCSUN-CI)</w:t>
      </w:r>
      <w:r>
        <w:rPr>
          <w:b/>
          <w:szCs w:val="20"/>
        </w:rPr>
        <w:t xml:space="preserve"> </w:t>
      </w:r>
      <w:r w:rsidR="003D5685" w:rsidRPr="00081B54">
        <w:rPr>
          <w:b/>
          <w:szCs w:val="20"/>
        </w:rPr>
        <w:t>est très engagé</w:t>
      </w:r>
      <w:r w:rsidR="003D5685">
        <w:rPr>
          <w:b/>
          <w:szCs w:val="20"/>
        </w:rPr>
        <w:t>e</w:t>
      </w:r>
      <w:r w:rsidR="003D5685" w:rsidRPr="00081B54">
        <w:rPr>
          <w:b/>
          <w:szCs w:val="20"/>
        </w:rPr>
        <w:t xml:space="preserve"> en faveur de l’amélioration de l’ét</w:t>
      </w:r>
      <w:r>
        <w:rPr>
          <w:b/>
          <w:szCs w:val="20"/>
        </w:rPr>
        <w:t>at nutritionnel des populations en Côte d’Ivoire</w:t>
      </w:r>
      <w:r w:rsidR="003D5685" w:rsidRPr="00081B54">
        <w:rPr>
          <w:b/>
          <w:szCs w:val="20"/>
        </w:rPr>
        <w:t>.</w:t>
      </w:r>
      <w:r w:rsidR="003D5685" w:rsidRPr="00081B54">
        <w:rPr>
          <w:szCs w:val="20"/>
        </w:rPr>
        <w:t xml:space="preserve"> Reconnu</w:t>
      </w:r>
      <w:r w:rsidR="003D5685">
        <w:rPr>
          <w:szCs w:val="20"/>
        </w:rPr>
        <w:t>e</w:t>
      </w:r>
      <w:r w:rsidR="003D5685" w:rsidRPr="00081B54">
        <w:rPr>
          <w:szCs w:val="20"/>
        </w:rPr>
        <w:t xml:space="preserve"> comme tel</w:t>
      </w:r>
      <w:r w:rsidR="003D5685">
        <w:rPr>
          <w:szCs w:val="20"/>
        </w:rPr>
        <w:t>le par le gouvernement, e</w:t>
      </w:r>
      <w:r w:rsidR="003D5685" w:rsidRPr="00081B54">
        <w:rPr>
          <w:szCs w:val="20"/>
        </w:rPr>
        <w:t>l</w:t>
      </w:r>
      <w:r w:rsidR="003D5685">
        <w:rPr>
          <w:szCs w:val="20"/>
        </w:rPr>
        <w:t>le</w:t>
      </w:r>
      <w:r w:rsidR="003D5685" w:rsidRPr="00081B54">
        <w:rPr>
          <w:szCs w:val="20"/>
        </w:rPr>
        <w:t xml:space="preserve"> participe activement à la coordination entre acteurs sur la nutrition</w:t>
      </w:r>
      <w:r w:rsidR="00171356">
        <w:rPr>
          <w:szCs w:val="20"/>
        </w:rPr>
        <w:t xml:space="preserve"> et notamment à l’aide de ses points focaux au sein du CNN</w:t>
      </w:r>
      <w:r w:rsidR="003D5685" w:rsidRPr="00081B54">
        <w:rPr>
          <w:szCs w:val="20"/>
        </w:rPr>
        <w:t xml:space="preserve">. De nombreux acteurs </w:t>
      </w:r>
      <w:r>
        <w:rPr>
          <w:szCs w:val="20"/>
        </w:rPr>
        <w:t>sont</w:t>
      </w:r>
      <w:r w:rsidR="003D5685" w:rsidRPr="00081B54">
        <w:rPr>
          <w:szCs w:val="20"/>
        </w:rPr>
        <w:t xml:space="preserve"> formés en matière d’analyse budgétaire et de suivi des politiques publiques. La société civile a déjà mené plusieurs analyses en matière de nutrition qui viennent soutenir les efforts du gouvernement en matière de nutrition et pourront aider à la définition d’engagements spécifiques pour le Dossier d’Investissement.  </w:t>
      </w:r>
    </w:p>
    <w:p w:rsidR="003D5685" w:rsidRPr="00B435CE" w:rsidRDefault="003D5685" w:rsidP="003D5685">
      <w:r w:rsidRPr="00DE7B75"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3426C2" wp14:editId="63BFD43D">
                <wp:simplePos x="0" y="0"/>
                <wp:positionH relativeFrom="column">
                  <wp:posOffset>-175260</wp:posOffset>
                </wp:positionH>
                <wp:positionV relativeFrom="paragraph">
                  <wp:posOffset>31750</wp:posOffset>
                </wp:positionV>
                <wp:extent cx="6060440" cy="1733550"/>
                <wp:effectExtent l="19050" t="19050" r="16510" b="190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44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685" w:rsidRPr="00AF775B" w:rsidRDefault="00AB4B32" w:rsidP="003D5685">
                            <w:pPr>
                              <w:spacing w:line="240" w:lineRule="auto"/>
                              <w:jc w:val="both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L’ASCSUN-CI</w:t>
                            </w:r>
                            <w:r w:rsidR="003D5685" w:rsidRPr="00AF775B">
                              <w:rPr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est donc un allié </w:t>
                            </w:r>
                            <w:r w:rsidR="003D5685" w:rsidRPr="00AF775B"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pour le gouvernement </w:t>
                            </w:r>
                            <w:r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Ivoirien </w:t>
                            </w:r>
                            <w:r w:rsidR="003D5685" w:rsidRPr="00AF775B"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 matière de lutte contre la malnutrition,</w:t>
                            </w:r>
                            <w:r w:rsidR="003D5685" w:rsidRPr="00AF775B">
                              <w:rPr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tout en représentant également une caution en matière de redevabilité, d’inclusion et de transparence. Il a un rôle à jouer dans la plateforme nationale Multipartite </w:t>
                            </w:r>
                            <w:r w:rsidR="003D5685" w:rsidRPr="00AF775B"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responsable de l'élaboration, de la mise en œuvre et du suivi de la Stratégie de Financement de la Santé et du Dossier d’Investissement. Il peut </w:t>
                            </w:r>
                            <w:r w:rsidR="003D5685" w:rsidRPr="00AF775B">
                              <w:rPr>
                                <w:color w:val="0070C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aider à la définition des interventions prioritaires en matière de nutrition tout en faisant le lien avec les besoins des communautés les plus touchées au niveau local</w:t>
                            </w:r>
                            <w:r w:rsidR="003D5685" w:rsidRPr="00AF775B"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L’assistance technique que</w:t>
                            </w:r>
                            <w:r w:rsidR="00322E70"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pourra fournir</w:t>
                            </w:r>
                            <w:r w:rsidR="003D5685" w:rsidRPr="00AF775B"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l’Alliance pour la Société Civile du SUN </w:t>
                            </w:r>
                            <w:r w:rsidR="003D5685" w:rsidRPr="00AF775B"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permettra de s’assurer que le Dossier d‘Investissement soit alignée avec le Plan </w:t>
                            </w:r>
                            <w:r w:rsidR="003D5685"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National </w:t>
                            </w:r>
                            <w:r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Multisectoriel de Nutrition</w:t>
                            </w:r>
                            <w:r w:rsidR="003D5685" w:rsidRPr="00AF775B"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et le </w:t>
                            </w:r>
                            <w:r w:rsidR="003D5685">
                              <w:rPr>
                                <w:rFonts w:cs="Arial"/>
                                <w:b/>
                                <w:color w:val="0070C0"/>
                                <w:shd w:val="clear" w:color="auto" w:fill="FFFFF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Plan national de développement.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26C2" id="_x0000_s1028" type="#_x0000_t202" style="position:absolute;margin-left:-13.8pt;margin-top:2.5pt;width:477.2pt;height:13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" strokecolor="#0070c0" strokeweight="3pt">
                <v:textbox>
                  <w:txbxContent>
                    <w:p w:rsidR="003D5685" w:rsidRPr="00AF775B" w:rsidRDefault="00AB4B32" w:rsidP="003D5685">
                      <w:pPr>
                        <w:spacing w:line="240" w:lineRule="auto"/>
                        <w:jc w:val="both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L’ASCSUN-CI</w:t>
                      </w:r>
                      <w:r w:rsidR="003D5685" w:rsidRPr="00AF775B">
                        <w:rPr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est donc un allié </w:t>
                      </w:r>
                      <w:r w:rsidR="003D5685" w:rsidRPr="00AF775B"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pour le gouvernement </w:t>
                      </w:r>
                      <w:r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Ivoirien </w:t>
                      </w:r>
                      <w:r w:rsidR="003D5685" w:rsidRPr="00AF775B"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 matière de lutte contre la malnutrition,</w:t>
                      </w:r>
                      <w:r w:rsidR="003D5685" w:rsidRPr="00AF775B">
                        <w:rPr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tout en représentant également une caution en matière de redevabilité, d’inclusion et de transparence. Il a un rôle à jouer dans la plateforme nationale Multipartite </w:t>
                      </w:r>
                      <w:r w:rsidR="003D5685" w:rsidRPr="00AF775B"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responsable de l'élaboration, de la mise en œuvre et du suivi de la Stratégie de Financement de la Santé et du Dossier d’Investissement. Il peut </w:t>
                      </w:r>
                      <w:r w:rsidR="003D5685" w:rsidRPr="00AF775B">
                        <w:rPr>
                          <w:color w:val="0070C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aider à la définition des interventions prioritaires en matière de nutrition tout en faisant le lien avec les besoins des communautés les plus touchées au niveau local</w:t>
                      </w:r>
                      <w:r w:rsidR="003D5685" w:rsidRPr="00AF775B"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L’assistance technique que</w:t>
                      </w:r>
                      <w:r w:rsidR="00322E70"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pourra fournir</w:t>
                      </w:r>
                      <w:r w:rsidR="003D5685" w:rsidRPr="00AF775B"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l’Alliance pour la Société Civile du SUN </w:t>
                      </w:r>
                      <w:r w:rsidR="003D5685" w:rsidRPr="00AF775B"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permettra de s’assurer que le Dossier d‘Investissement soit alignée avec le Plan </w:t>
                      </w:r>
                      <w:r w:rsidR="003D5685"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National </w:t>
                      </w:r>
                      <w:r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Multisectoriel de Nutrition</w:t>
                      </w:r>
                      <w:r w:rsidR="003D5685" w:rsidRPr="00AF775B"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et le </w:t>
                      </w:r>
                      <w:r w:rsidR="003D5685">
                        <w:rPr>
                          <w:rFonts w:cs="Arial"/>
                          <w:b/>
                          <w:color w:val="0070C0"/>
                          <w:shd w:val="clear" w:color="auto" w:fill="FFFFF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Plan national de développement. </w:t>
                      </w:r>
                    </w:p>
                  </w:txbxContent>
                </v:textbox>
              </v:shape>
            </w:pict>
          </mc:Fallback>
        </mc:AlternateContent>
      </w:r>
    </w:p>
    <w:p w:rsidR="003D5685" w:rsidRPr="000A493F" w:rsidRDefault="003D5685" w:rsidP="003D5685">
      <w:pPr>
        <w:spacing w:line="240" w:lineRule="auto"/>
      </w:pPr>
    </w:p>
    <w:p w:rsidR="003D5685" w:rsidRPr="007207E8" w:rsidRDefault="003D5685" w:rsidP="003D5685">
      <w:pPr>
        <w:pStyle w:val="Titre1"/>
      </w:pPr>
    </w:p>
    <w:p w:rsidR="00842381" w:rsidRDefault="00842381"/>
    <w:sectPr w:rsidR="008423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CDB" w:rsidRDefault="00F97CDB" w:rsidP="004641DB">
      <w:pPr>
        <w:spacing w:after="0" w:line="240" w:lineRule="auto"/>
      </w:pPr>
      <w:r>
        <w:separator/>
      </w:r>
    </w:p>
  </w:endnote>
  <w:endnote w:type="continuationSeparator" w:id="0">
    <w:p w:rsidR="00F97CDB" w:rsidRDefault="00F97CDB" w:rsidP="00464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 LT Pro Book">
    <w:altName w:val="Segoe UI Semibold"/>
    <w:charset w:val="00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ato Semibold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MS PMinch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CDB" w:rsidRDefault="00F97CDB" w:rsidP="004641DB">
      <w:pPr>
        <w:spacing w:after="0" w:line="240" w:lineRule="auto"/>
      </w:pPr>
      <w:r>
        <w:separator/>
      </w:r>
    </w:p>
  </w:footnote>
  <w:footnote w:type="continuationSeparator" w:id="0">
    <w:p w:rsidR="00F97CDB" w:rsidRDefault="00F97CDB" w:rsidP="004641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https://micro.lilo.org/im.php?im=https%3A%2F%2Ftse3.mm.bing.net%2Fth%3Fid%3DOIP.g3-QzAiAbZduOJ8h0CuSawEsCo%26pid%3DApi" style="width:225pt;height:126pt;visibility:visible;mso-wrap-style:square" o:bullet="t">
        <v:imagedata r:id="rId1" o:title="im" cropbottom="32789f" cropleft="3040f" cropright="44110f"/>
      </v:shape>
    </w:pict>
  </w:numPicBullet>
  <w:abstractNum w:abstractNumId="0" w15:restartNumberingAfterBreak="0">
    <w:nsid w:val="0AB148B8"/>
    <w:multiLevelType w:val="hybridMultilevel"/>
    <w:tmpl w:val="02C216D2"/>
    <w:lvl w:ilvl="0" w:tplc="9AE034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6680EAB"/>
    <w:multiLevelType w:val="hybridMultilevel"/>
    <w:tmpl w:val="071C3EB2"/>
    <w:lvl w:ilvl="0" w:tplc="9AE034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94537"/>
    <w:multiLevelType w:val="hybridMultilevel"/>
    <w:tmpl w:val="FD22CB7E"/>
    <w:lvl w:ilvl="0" w:tplc="9AE034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AC7B92"/>
    <w:multiLevelType w:val="hybridMultilevel"/>
    <w:tmpl w:val="A5B8EDF4"/>
    <w:lvl w:ilvl="0" w:tplc="9AE034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685"/>
    <w:rsid w:val="00171356"/>
    <w:rsid w:val="00177C95"/>
    <w:rsid w:val="002F43BB"/>
    <w:rsid w:val="00322E70"/>
    <w:rsid w:val="003D5685"/>
    <w:rsid w:val="004641DB"/>
    <w:rsid w:val="00530ABE"/>
    <w:rsid w:val="00533CAF"/>
    <w:rsid w:val="0066031C"/>
    <w:rsid w:val="007D0B00"/>
    <w:rsid w:val="00830F27"/>
    <w:rsid w:val="00842381"/>
    <w:rsid w:val="00AB4B32"/>
    <w:rsid w:val="00C979B1"/>
    <w:rsid w:val="00DB5C2E"/>
    <w:rsid w:val="00F9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E1BA6-04AE-4138-B255-40E92B91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685"/>
    <w:pPr>
      <w:spacing w:after="200" w:line="276" w:lineRule="auto"/>
    </w:pPr>
  </w:style>
  <w:style w:type="paragraph" w:styleId="Titre1">
    <w:name w:val="heading 1"/>
    <w:aliases w:val="TITRE"/>
    <w:basedOn w:val="Titre4"/>
    <w:next w:val="Sous-titreLatoB"/>
    <w:link w:val="Titre1Car"/>
    <w:uiPriority w:val="1"/>
    <w:qFormat/>
    <w:rsid w:val="003D5685"/>
    <w:pPr>
      <w:spacing w:before="100" w:beforeAutospacing="1" w:after="100" w:afterAutospacing="1" w:line="264" w:lineRule="auto"/>
      <w:outlineLvl w:val="0"/>
    </w:pPr>
    <w:rPr>
      <w:rFonts w:ascii="Futura LT Pro Book" w:eastAsia="Times New Roman" w:hAnsi="Futura LT Pro Book" w:cs="Times New Roman"/>
      <w:b/>
      <w:bCs/>
      <w:i w:val="0"/>
      <w:caps/>
      <w:color w:val="5B9BD5" w:themeColor="accent1"/>
      <w:kern w:val="36"/>
      <w:sz w:val="44"/>
      <w:szCs w:val="48"/>
      <w:lang w:eastAsia="es-ES"/>
    </w:rPr>
  </w:style>
  <w:style w:type="paragraph" w:styleId="Titre2">
    <w:name w:val="heading 2"/>
    <w:aliases w:val="TITRE 2"/>
    <w:basedOn w:val="Normal"/>
    <w:next w:val="Normal"/>
    <w:link w:val="Titre2Car"/>
    <w:uiPriority w:val="2"/>
    <w:qFormat/>
    <w:rsid w:val="003D5685"/>
    <w:pPr>
      <w:outlineLvl w:val="1"/>
    </w:pPr>
    <w:rPr>
      <w:rFonts w:ascii="Futura LT Pro Book" w:hAnsi="Futura LT Pro Book"/>
      <w:b/>
      <w:bCs/>
      <w:caps/>
      <w:color w:val="ED7D31" w:themeColor="accent2"/>
      <w:sz w:val="44"/>
      <w:szCs w:val="3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D56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D568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Car"/>
    <w:basedOn w:val="Policepardfaut"/>
    <w:link w:val="Titre1"/>
    <w:uiPriority w:val="1"/>
    <w:rsid w:val="003D5685"/>
    <w:rPr>
      <w:rFonts w:ascii="Futura LT Pro Book" w:eastAsia="Times New Roman" w:hAnsi="Futura LT Pro Book" w:cs="Times New Roman"/>
      <w:b/>
      <w:bCs/>
      <w:iCs/>
      <w:caps/>
      <w:color w:val="5B9BD5" w:themeColor="accent1"/>
      <w:kern w:val="36"/>
      <w:sz w:val="44"/>
      <w:szCs w:val="48"/>
      <w:lang w:eastAsia="es-ES"/>
    </w:rPr>
  </w:style>
  <w:style w:type="character" w:customStyle="1" w:styleId="Titre2Car">
    <w:name w:val="Titre 2 Car"/>
    <w:aliases w:val="TITRE 2 Car"/>
    <w:basedOn w:val="Policepardfaut"/>
    <w:link w:val="Titre2"/>
    <w:uiPriority w:val="2"/>
    <w:rsid w:val="003D5685"/>
    <w:rPr>
      <w:rFonts w:ascii="Futura LT Pro Book" w:hAnsi="Futura LT Pro Book"/>
      <w:b/>
      <w:bCs/>
      <w:caps/>
      <w:color w:val="ED7D31" w:themeColor="accent2"/>
      <w:sz w:val="44"/>
      <w:szCs w:val="36"/>
    </w:rPr>
  </w:style>
  <w:style w:type="paragraph" w:styleId="Paragraphedeliste">
    <w:name w:val="List Paragraph"/>
    <w:aliases w:val="LISTA,References,List Paragraph (numbered (a)),Bullets,Liste 1,List Paragraph1,Numbered List Paragraph,List Bullet Mary,Medium Grid 1 - Accent 21,ReferencesCxSpLast,List Paragraph nowy,MCHIP_list paragraph,Recommendation,Bullet List"/>
    <w:basedOn w:val="Normal"/>
    <w:link w:val="ParagraphedelisteCar"/>
    <w:uiPriority w:val="34"/>
    <w:qFormat/>
    <w:rsid w:val="003D5685"/>
    <w:pPr>
      <w:ind w:left="720"/>
      <w:contextualSpacing/>
    </w:pPr>
    <w:rPr>
      <w:sz w:val="20"/>
    </w:rPr>
  </w:style>
  <w:style w:type="paragraph" w:customStyle="1" w:styleId="Sous-titreLatoB">
    <w:name w:val="Sous-titre Lato B"/>
    <w:basedOn w:val="Titre5"/>
    <w:link w:val="Sous-titreLatoBCar"/>
    <w:uiPriority w:val="5"/>
    <w:qFormat/>
    <w:rsid w:val="003D5685"/>
    <w:rPr>
      <w:rFonts w:ascii="Lato Semibold" w:eastAsia="Times New Roman" w:hAnsi="Lato Semibold"/>
      <w:color w:val="ED7D31" w:themeColor="accent2"/>
      <w:sz w:val="32"/>
      <w:lang w:eastAsia="es-ES"/>
    </w:rPr>
  </w:style>
  <w:style w:type="character" w:customStyle="1" w:styleId="Sous-titreLatoBCar">
    <w:name w:val="Sous-titre Lato B Car"/>
    <w:basedOn w:val="Policepardfaut"/>
    <w:link w:val="Sous-titreLatoB"/>
    <w:uiPriority w:val="5"/>
    <w:rsid w:val="003D5685"/>
    <w:rPr>
      <w:rFonts w:ascii="Lato Semibold" w:eastAsia="Times New Roman" w:hAnsi="Lato Semibold" w:cstheme="majorBidi"/>
      <w:color w:val="ED7D31" w:themeColor="accent2"/>
      <w:sz w:val="32"/>
      <w:lang w:eastAsia="es-ES"/>
    </w:rPr>
  </w:style>
  <w:style w:type="paragraph" w:styleId="Notedebasdepage">
    <w:name w:val="footnote text"/>
    <w:basedOn w:val="Normal"/>
    <w:link w:val="NotedebasdepageCar"/>
    <w:uiPriority w:val="99"/>
    <w:unhideWhenUsed/>
    <w:rsid w:val="003D568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D5685"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3D5685"/>
    <w:rPr>
      <w:color w:val="0000FF"/>
      <w:u w:val="single"/>
    </w:rPr>
  </w:style>
  <w:style w:type="character" w:customStyle="1" w:styleId="ParagraphedelisteCar">
    <w:name w:val="Paragraphe de liste Car"/>
    <w:aliases w:val="LISTA Car,References Car,List Paragraph (numbered (a)) Car,Bullets Car,Liste 1 Car,List Paragraph1 Car,Numbered List Paragraph Car,List Bullet Mary Car,Medium Grid 1 - Accent 21 Car,ReferencesCxSpLast Car,List Paragraph nowy Car"/>
    <w:basedOn w:val="Policepardfaut"/>
    <w:link w:val="Paragraphedeliste"/>
    <w:uiPriority w:val="34"/>
    <w:locked/>
    <w:rsid w:val="003D5685"/>
    <w:rPr>
      <w:sz w:val="20"/>
    </w:rPr>
  </w:style>
  <w:style w:type="paragraph" w:styleId="NormalWeb">
    <w:name w:val="Normal (Web)"/>
    <w:basedOn w:val="Normal"/>
    <w:uiPriority w:val="99"/>
    <w:unhideWhenUsed/>
    <w:rsid w:val="003D5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3D568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D568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lobalfinancingfacility.org/f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globalfinancingfacility.org/sites/gff_new/files/documents/GFF-CreativeBrief_Nutrition_FR_Final_Web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lobalfinancingfacility.org/sites/gff_new/files/documents/GFF-CreativeBrief_CSO_FR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lobalfinancingfacility.org/sites/gff_new/files/documents/GFF-CreativeBrief_Nutrition_FR_Final_Web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lobalfinancingfacility.org/sites/gff_new/files/documents/GFF-CreativeBrief_Nutrition_FR_Final_Web.pdf" TargetMode="External"/><Relationship Id="rId10" Type="http://schemas.openxmlformats.org/officeDocument/2006/relationships/hyperlink" Target="https://www.globalfinancingfacility.org/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hyperlink" Target="https://www.globalfinancingfacility.org/sites/gff_new/files/documents/GFF-CreativeBrief_Nutrition_FR_Final_Web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Action Contre la Faim</Company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Aurore Gary</dc:creator>
  <cp:keywords/>
  <dc:description/>
  <cp:lastModifiedBy>Jean sebastien Kouassi  </cp:lastModifiedBy>
  <cp:revision>2</cp:revision>
  <dcterms:created xsi:type="dcterms:W3CDTF">2018-06-13T11:05:00Z</dcterms:created>
  <dcterms:modified xsi:type="dcterms:W3CDTF">2018-06-13T11:05:00Z</dcterms:modified>
</cp:coreProperties>
</file>