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07A" w:rsidRPr="0041607A" w:rsidRDefault="0041607A" w:rsidP="0041607A">
      <w:pPr>
        <w:jc w:val="center"/>
        <w:rPr>
          <w:color w:val="31849B"/>
          <w:sz w:val="36"/>
        </w:rPr>
      </w:pPr>
      <w:bookmarkStart w:id="0" w:name="_GoBack"/>
      <w:bookmarkEnd w:id="0"/>
      <w:r>
        <w:rPr>
          <w:color w:val="31849B"/>
          <w:sz w:val="36"/>
        </w:rPr>
        <w:t xml:space="preserve">Avenant à la stratégie d’engagement de la société civile du GFF pour les jeunes et adolescents </w:t>
      </w:r>
    </w:p>
    <w:p w:rsidR="0041607A" w:rsidRPr="0041607A" w:rsidRDefault="0041607A" w:rsidP="0041607A">
      <w:pPr>
        <w:rPr>
          <w:color w:val="31849B"/>
        </w:rPr>
      </w:pPr>
      <w:r>
        <w:rPr>
          <w:b/>
          <w:color w:val="31849B"/>
          <w:sz w:val="32"/>
          <w:u w:val="single"/>
        </w:rPr>
        <w:t>CONTEXTE________________________________________________</w:t>
      </w:r>
      <w:r>
        <w:rPr>
          <w:color w:val="31849B"/>
        </w:rPr>
        <w:t xml:space="preserve"> </w:t>
      </w:r>
    </w:p>
    <w:p w:rsidR="0041607A" w:rsidRPr="00895B19" w:rsidRDefault="0041607A" w:rsidP="0041607A"/>
    <w:p w:rsidR="0041607A" w:rsidRDefault="0041607A" w:rsidP="0041607A">
      <w:pPr>
        <w:jc w:val="both"/>
      </w:pPr>
      <w:r>
        <w:t>La Stratégie mondiale pour la santé de la femme, de l'enfant et de l'adolescent (2016–30) souligne l’importance de la santé et du bien-être de l’adolescent, essentiels à la réalisation des ODD d’ici à 2030.</w:t>
      </w:r>
      <w:r>
        <w:cr/>
      </w:r>
      <w:r>
        <w:br/>
        <w:t>La communauté mondiale doit investir dans la santé et le bien-être des adolescents afin qu’ils puissent survivre, prospérer et faire évoluer leur société.</w:t>
      </w:r>
    </w:p>
    <w:p w:rsidR="0041607A" w:rsidRDefault="0041607A" w:rsidP="0041607A">
      <w:pPr>
        <w:jc w:val="both"/>
      </w:pPr>
      <w:r>
        <w:t>Les adolescents sont aujourd'hui bien placés pour mobiliser leurs pairs, plaider pour davantage de ressources pour la santé sexuelle et procréative et les droits correspondants, influencer leur gouvernement afin qu’ils investissent dans des réponses à leurs besoins et demander des comptes vis-à-vis des engagements pris par rapport à leur santé et leur développement. La stratégie d’engagement de la société civile du Mécanisme de financement mondial (GFF) et les plans de mise en œuvre afférents offrent un cadre précis à la contribution des organisations de la société civile (OSC) à l’amélioration des résultats sur le plan de la santé. Il s’agit notamment de renforcer la coalition, de participer de manière significative aux plateformes nationales réunissant de multiples parties prenantes chargées de coordonner les plans pour la santé et leurs mises en œuvre</w:t>
      </w:r>
      <w:r>
        <w:rPr>
          <w:rStyle w:val="FootnoteReference"/>
          <w:lang w:val="en-US"/>
        </w:rPr>
        <w:footnoteReference w:id="1"/>
      </w:r>
      <w:r>
        <w:t xml:space="preserve"> et de coordonner l’action de soutien à la réalisation des objectifs nationaux relatifs à la santé sexuelle, reproductive, maternelle, du nouveau-né, de l’enfant et de l’adolescent (SSRMNEA).     </w:t>
      </w:r>
    </w:p>
    <w:p w:rsidR="0041607A" w:rsidRDefault="0041607A" w:rsidP="0041607A">
      <w:pPr>
        <w:jc w:val="both"/>
      </w:pPr>
      <w:r>
        <w:t>Les organisations de jeunes et d’adolescents doivent fonder leur participation aux processus du GFF sur la stratégie d'engagement de la société civile, aussi bien au niveau mondial que national. Cet avenant à la stratégie d’engagement de la société civile présente une approche délibérée visant à assurer la représentation des jeunes dans les processus dirigés par le Groupe de coordination des organisations de la société civile</w:t>
      </w:r>
      <w:r>
        <w:rPr>
          <w:rStyle w:val="FootnoteReference"/>
          <w:lang w:val="en-US"/>
        </w:rPr>
        <w:footnoteReference w:id="2"/>
      </w:r>
      <w:r>
        <w:t xml:space="preserve"> du GFF. Il cherche à garantir leur participation active et significative dans la conception, la mise en œuvre, le suivi et l’évaluation du dossier d'investissement de leur pays.     </w:t>
      </w:r>
    </w:p>
    <w:p w:rsidR="0041607A" w:rsidRPr="0041607A" w:rsidRDefault="0041607A" w:rsidP="0041607A">
      <w:pPr>
        <w:spacing w:after="0"/>
        <w:jc w:val="both"/>
        <w:rPr>
          <w:b/>
        </w:rPr>
      </w:pPr>
      <w:r>
        <w:rPr>
          <w:b/>
        </w:rPr>
        <w:t xml:space="preserve">Représentation mondiale  </w:t>
      </w:r>
    </w:p>
    <w:p w:rsidR="0041607A" w:rsidRDefault="0041607A" w:rsidP="0041607A">
      <w:pPr>
        <w:jc w:val="both"/>
      </w:pPr>
      <w:r>
        <w:t xml:space="preserve">Le Groupe de coordination des organisations de la société civile offre à celles-ci un cadre rassurant et propice aux dialogues, échanges et partages d’informations sur le GFF. Tout représentant ou organisation de la jeunesse y est le bienvenu. Des efforts particuliers devront être faits pour veiller à ce que les représentants des jeunes participent aux groupes de travail du Groupe de coordination des OSC, notamment aux groupes relatifs à la responsabilisation et au renforcement des capacités. En outre, deux représentants des jeunes participent au comité de pilotage du Groupe de coordination des OSC pour garantir l'implication des jeunes dans les processus du GFF aux niveaux mondial et national. Enfin, outre les deux sièges réservés aux représentants de la société civile dans le Groupe des investisseurs du GFF, l’un des deux sièges réservés aux suppléants sera attribué à un représentant des jeunes. L'objectif étant de travailler avec le Secrétariat du GFF pour qu'à terme ils disposent d'un siège distinct.       </w:t>
      </w:r>
    </w:p>
    <w:p w:rsidR="0041607A" w:rsidRPr="0041607A" w:rsidRDefault="0041607A" w:rsidP="0041607A">
      <w:pPr>
        <w:spacing w:after="0"/>
        <w:jc w:val="both"/>
        <w:rPr>
          <w:b/>
        </w:rPr>
      </w:pPr>
      <w:r>
        <w:rPr>
          <w:b/>
        </w:rPr>
        <w:lastRenderedPageBreak/>
        <w:t xml:space="preserve">Partage des connaissances et renforcement des capacités  </w:t>
      </w:r>
    </w:p>
    <w:p w:rsidR="0041607A" w:rsidRDefault="0041607A" w:rsidP="0041607A">
      <w:pPr>
        <w:jc w:val="both"/>
      </w:pPr>
      <w:r>
        <w:t xml:space="preserve">Les jeunes peuvent obtenir plus d’information et un soutien au renforcement des capacités pour participer au processus du GFF par le biais d’échange des connaissances, de webinaires, de mentorat régulier et de lettres d’information bimensuelle sous la houlette du Groupe de coordination des organisations de la société civile et ses partenaires. Des possibilités devraient être offertes au représentant des jeunes auprès du Groupe des investisseurs et à d’autres jeunes gens représentant les organisations de jeunes de promouvoir, par l’intermédiaire de ces plateformes, le partage d’information et l’apprentissage. Des efforts particuliers seront faits pour contacter ces jeunes et veiller à ce qu’ils aient connaissance de ces plateformes d’échanges de connaissances et de renforcement des capacités et qu'ils y participent. Parmi les autres possibilités pouvant être explorées pour soutenir l’engagement, l’apprentissage et les échanges des jeunes entre les pays, il convient de citer : un blog axé sur les jeunes relatif au GFF ; l’alignement sur d’autres réseaux de jeunes, notamment le groupe des jeunes et des adolescents du PMNCH et ceux qui participent au FP2020, </w:t>
      </w:r>
      <w:proofErr w:type="spellStart"/>
      <w:r>
        <w:t>Women</w:t>
      </w:r>
      <w:proofErr w:type="spellEnd"/>
      <w:r>
        <w:t xml:space="preserve"> </w:t>
      </w:r>
      <w:proofErr w:type="spellStart"/>
      <w:r>
        <w:t>Deliver</w:t>
      </w:r>
      <w:proofErr w:type="spellEnd"/>
      <w:r>
        <w:t xml:space="preserve"> et Reproductive Health Supplies Coalition ; et l'intégration de cet avenant et des enseignements tirés des efforts de plaidoyer menés par les jeunes dans la boîte à outils de plaidoyer « </w:t>
      </w:r>
      <w:proofErr w:type="spellStart"/>
      <w:r>
        <w:t>Advocating</w:t>
      </w:r>
      <w:proofErr w:type="spellEnd"/>
      <w:r>
        <w:t xml:space="preserve"> for Change for Adolescents »</w:t>
      </w:r>
      <w:r>
        <w:rPr>
          <w:rStyle w:val="FootnoteReference"/>
          <w:lang w:val="en-US"/>
        </w:rPr>
        <w:footnoteReference w:id="3"/>
      </w:r>
      <w:r>
        <w:t xml:space="preserve">.     </w:t>
      </w:r>
    </w:p>
    <w:p w:rsidR="0041607A" w:rsidRPr="0041607A" w:rsidRDefault="0041607A" w:rsidP="0041607A">
      <w:pPr>
        <w:spacing w:after="0"/>
        <w:jc w:val="both"/>
        <w:rPr>
          <w:b/>
        </w:rPr>
      </w:pPr>
      <w:r>
        <w:rPr>
          <w:b/>
        </w:rPr>
        <w:t xml:space="preserve">Inclusion des jeunes dans les plans d’action nationaux des OSC et coalitions nationales </w:t>
      </w:r>
    </w:p>
    <w:p w:rsidR="0041607A" w:rsidRDefault="0041607A" w:rsidP="0041607A">
      <w:pPr>
        <w:jc w:val="both"/>
      </w:pPr>
      <w:r>
        <w:t xml:space="preserve">Le comité de pilotage offre des conseils et un soutien aux OSC dans les pays qui formulent des plans d’action nationaux du GFF.  Des recommandations précises seront formulées afin d’intégrer les réseaux de jeunes dans les activités de la coalition ainsi que dans les groupes de coalition nationale sur le leadership. Les coalitions d’OSC nationales incluront au moins deux jeunes, dont l’un sera un représentant de la population autochtone et l’autre d’une organisation internationale. L’équilibre et l’équité entre les sexes devront également être pris en compte. Une partie des financements octroyés dans le cadre du programme de petits financements appuyé par le Partenariat pour la santé de la mère, du nouveau-né et de l’enfant et le GFF sera allouée aux activités portant un accent délibéré sur la santé de l’adolescent et son bien-être.    </w:t>
      </w:r>
    </w:p>
    <w:p w:rsidR="0041607A" w:rsidRPr="0041607A" w:rsidRDefault="0041607A" w:rsidP="0041607A">
      <w:pPr>
        <w:spacing w:after="0"/>
        <w:jc w:val="both"/>
        <w:rPr>
          <w:b/>
        </w:rPr>
      </w:pPr>
      <w:r>
        <w:rPr>
          <w:b/>
        </w:rPr>
        <w:t xml:space="preserve">Inclusion des jeunes au sein des plateformes nationales réunissant de multiples parties prenantes   </w:t>
      </w:r>
    </w:p>
    <w:p w:rsidR="0041607A" w:rsidRPr="0041607A" w:rsidRDefault="0041607A" w:rsidP="0041607A">
      <w:pPr>
        <w:jc w:val="both"/>
      </w:pPr>
      <w:r>
        <w:t xml:space="preserve">Le comité de pilotage encouragera les parties prenantes au GFF à assurer que la mise en œuvre de la note d’orientation : sur les plateformes nationales réunissant de multiples parties prenantes en soutien à chaque femme, chaque enfant (Guidance </w:t>
      </w:r>
      <w:proofErr w:type="gramStart"/>
      <w:r>
        <w:t>Note:</w:t>
      </w:r>
      <w:proofErr w:type="gramEnd"/>
      <w:r>
        <w:t xml:space="preserve"> Inclusive Multi-stakeholder Country Platforms Support of </w:t>
      </w:r>
      <w:proofErr w:type="spellStart"/>
      <w:r>
        <w:t>Every</w:t>
      </w:r>
      <w:proofErr w:type="spellEnd"/>
      <w:r>
        <w:t xml:space="preserve"> </w:t>
      </w:r>
      <w:proofErr w:type="spellStart"/>
      <w:r>
        <w:t>Woman</w:t>
      </w:r>
      <w:proofErr w:type="spellEnd"/>
      <w:r>
        <w:t xml:space="preserve"> </w:t>
      </w:r>
      <w:proofErr w:type="spellStart"/>
      <w:r>
        <w:t>Every</w:t>
      </w:r>
      <w:proofErr w:type="spellEnd"/>
      <w:r>
        <w:t xml:space="preserve"> Child) permet d’insister sur les normes minimales concernant l’inclusion de la jeunesse. Les parties prenantes mettant en œuvre le GFF au niveau national, notamment, doivent être conscientes des besoins des principaux groupes, y compris des organisations et réseaux de jeunes et d’adolescents, de participer concrètement à l’élaboration, la mise en œuvre, au suivi et à l’examen des dossiers d’investissement et de la stratégie du financement de la santé du pays. Les membres de la société civile et des groupes de populations concernées, comme les jeunes, doivent être sélectionnés de manière transparente par leur propre groupe, pour faire partie de la plateforme nationale à multiples parties prenantes.  </w:t>
      </w:r>
    </w:p>
    <w:p w:rsidR="0041607A" w:rsidRDefault="0041607A" w:rsidP="0041607A">
      <w:pPr>
        <w:jc w:val="both"/>
      </w:pPr>
      <w:r>
        <w:t xml:space="preserve">Dans la mesure du possible, plus d'un représentant de chaque groupe devrait participer à la plateforme.     </w:t>
      </w:r>
    </w:p>
    <w:p w:rsidR="0041607A" w:rsidRPr="0041607A" w:rsidRDefault="0041607A" w:rsidP="00895B19">
      <w:pPr>
        <w:keepNext/>
        <w:keepLines/>
        <w:spacing w:after="0"/>
        <w:jc w:val="both"/>
        <w:rPr>
          <w:b/>
        </w:rPr>
      </w:pPr>
      <w:r>
        <w:rPr>
          <w:b/>
        </w:rPr>
        <w:lastRenderedPageBreak/>
        <w:t xml:space="preserve">Responsabilisation  </w:t>
      </w:r>
    </w:p>
    <w:p w:rsidR="00252F12" w:rsidRDefault="0041607A" w:rsidP="00895B19">
      <w:pPr>
        <w:keepNext/>
        <w:keepLines/>
        <w:jc w:val="both"/>
      </w:pPr>
      <w:r>
        <w:t xml:space="preserve">Un groupe de travail sur la responsabilisation du groupe de coordination des organisations de la société civile comprendra un/des représentant(s) de la jeunesse avec l'objectif d’identifier des organisations de jeunes qui élaboreront et mettront en œuvre ou participeront à des activités visant à la responsabilisation, particulièrement au niveau national. L’engagement et la collaboration des jeunes seront essentiels au suivi et à l’évaluation des dossiers d'investissement, ainsi qu’à leur communication avec les principales communautés de la société civile dans leur pays.  Les points à aborder pourraient comprendre l’inclusion explicite dans les dossiers d’investissement des difficultés auxquelles les jeunes sont confrontés, les possibilités de consultations régulières avec des groupes de jeunes sur le suivi et l’évaluation, l’accès aux rapports d’évaluation officielle du GFF pour commentaires de la part des organisations de jeunes.    </w:t>
      </w:r>
    </w:p>
    <w:p w:rsidR="00252F12" w:rsidRPr="00252F12" w:rsidRDefault="0041607A" w:rsidP="00252F12">
      <w:pPr>
        <w:spacing w:after="0"/>
        <w:jc w:val="both"/>
        <w:rPr>
          <w:b/>
        </w:rPr>
      </w:pPr>
      <w:r>
        <w:rPr>
          <w:b/>
        </w:rPr>
        <w:t xml:space="preserve">Documenter l’engagement de la jeunesse sur les processus du GFF </w:t>
      </w:r>
    </w:p>
    <w:p w:rsidR="00340000" w:rsidRPr="0041607A" w:rsidRDefault="0041607A" w:rsidP="0041607A">
      <w:pPr>
        <w:jc w:val="both"/>
      </w:pPr>
      <w:r>
        <w:t xml:space="preserve">L’engagement des jeunes, tout comme celui de la société civile diffère en fonction des pays couverts par le GFF. Pour mieux structurer les efforts visant à soutenir l’engagement des jeunes, il est recommandé qu'une analyse de cet engagement dans les activités de planification, de mise en œuvre, de plaidoyer et de responsabilisation soit conduite dans certains des pays couverts par le GFF. Cette analyse facilitera la prise de décisions plus judicieuses sur la manière d’optimiser le soutien apporté aux jeunes et de renforcer leur engagement à l’avenir. Cela permettra de garantir que le maximum de leurs contributions puisse être mobilisé en appui aux objectifs du pays, du GFF et de la Stratégie mondiale.   </w:t>
      </w:r>
    </w:p>
    <w:sectPr w:rsidR="00340000" w:rsidRPr="004160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515" w:rsidRDefault="00565515" w:rsidP="0041607A">
      <w:pPr>
        <w:spacing w:after="0" w:line="240" w:lineRule="auto"/>
      </w:pPr>
      <w:r>
        <w:separator/>
      </w:r>
    </w:p>
  </w:endnote>
  <w:endnote w:type="continuationSeparator" w:id="0">
    <w:p w:rsidR="00565515" w:rsidRDefault="00565515" w:rsidP="0041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515" w:rsidRDefault="00565515" w:rsidP="0041607A">
      <w:pPr>
        <w:spacing w:after="0" w:line="240" w:lineRule="auto"/>
      </w:pPr>
      <w:r>
        <w:separator/>
      </w:r>
    </w:p>
  </w:footnote>
  <w:footnote w:type="continuationSeparator" w:id="0">
    <w:p w:rsidR="00565515" w:rsidRDefault="00565515" w:rsidP="0041607A">
      <w:pPr>
        <w:spacing w:after="0" w:line="240" w:lineRule="auto"/>
      </w:pPr>
      <w:r>
        <w:continuationSeparator/>
      </w:r>
    </w:p>
  </w:footnote>
  <w:footnote w:id="1">
    <w:p w:rsidR="0041607A" w:rsidRPr="0041607A" w:rsidRDefault="0041607A">
      <w:pPr>
        <w:pStyle w:val="FootnoteText"/>
        <w:rPr>
          <w:sz w:val="18"/>
        </w:rPr>
      </w:pPr>
      <w:r>
        <w:rPr>
          <w:rStyle w:val="FootnoteReference"/>
        </w:rPr>
        <w:footnoteRef/>
      </w:r>
      <w:r>
        <w:t xml:space="preserve"> </w:t>
      </w:r>
      <w:r>
        <w:rPr>
          <w:sz w:val="18"/>
        </w:rPr>
        <w:t xml:space="preserve">Conformément à la note d’orientation : Plateformes inclusives à multiples parties prenantes en soutien à l'initiative Chaque femme, chaque enfant.  </w:t>
      </w:r>
    </w:p>
  </w:footnote>
  <w:footnote w:id="2">
    <w:p w:rsidR="0041607A" w:rsidRPr="0041607A" w:rsidRDefault="0041607A">
      <w:pPr>
        <w:pStyle w:val="FootnoteText"/>
        <w:rPr>
          <w:sz w:val="18"/>
        </w:rPr>
      </w:pPr>
      <w:r>
        <w:rPr>
          <w:rStyle w:val="FootnoteReference"/>
          <w:sz w:val="18"/>
        </w:rPr>
        <w:footnoteRef/>
      </w:r>
      <w:r>
        <w:t xml:space="preserve"> </w:t>
      </w:r>
      <w:r>
        <w:rPr>
          <w:sz w:val="18"/>
        </w:rPr>
        <w:t xml:space="preserve">Ce groupe coordonne les activités de la société civile relatives au GFF, et il est soutenu par le PMNCH. Se référer aux termes de référence du Groupe de coordination des organisations de la société civile pour le GFF.   </w:t>
      </w:r>
    </w:p>
  </w:footnote>
  <w:footnote w:id="3">
    <w:p w:rsidR="0041607A" w:rsidRPr="0041607A" w:rsidRDefault="0041607A" w:rsidP="00895B19">
      <w:pPr>
        <w:rPr>
          <w:lang w:val="en-US"/>
        </w:rPr>
      </w:pPr>
      <w:r>
        <w:rPr>
          <w:rStyle w:val="FootnoteReference"/>
        </w:rPr>
        <w:footnoteRef/>
      </w:r>
      <w:r w:rsidRPr="00895B19">
        <w:rPr>
          <w:lang w:val="en-US"/>
        </w:rPr>
        <w:t xml:space="preserve"> </w:t>
      </w:r>
      <w:r w:rsidRPr="00895B19">
        <w:rPr>
          <w:sz w:val="18"/>
          <w:szCs w:val="20"/>
          <w:lang w:val="en-US"/>
        </w:rPr>
        <w:t xml:space="preserve">PMNCH et Women Deliver, </w:t>
      </w:r>
      <w:proofErr w:type="spellStart"/>
      <w:r w:rsidRPr="00895B19">
        <w:rPr>
          <w:sz w:val="18"/>
          <w:szCs w:val="20"/>
          <w:lang w:val="en-US"/>
        </w:rPr>
        <w:t>mai</w:t>
      </w:r>
      <w:proofErr w:type="spellEnd"/>
      <w:r w:rsidRPr="00895B19">
        <w:rPr>
          <w:sz w:val="18"/>
          <w:szCs w:val="20"/>
          <w:lang w:val="en-US"/>
        </w:rPr>
        <w:t xml:space="preserve"> 2017. Advocating for Change for Adolescents: A Practical Toolkit for Young People to Advocate for Improved Adolescent Health and Wellbeing.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7A"/>
    <w:rsid w:val="000450C4"/>
    <w:rsid w:val="00252F12"/>
    <w:rsid w:val="00340000"/>
    <w:rsid w:val="0041607A"/>
    <w:rsid w:val="004511F1"/>
    <w:rsid w:val="00540459"/>
    <w:rsid w:val="00565515"/>
    <w:rsid w:val="00895B19"/>
    <w:rsid w:val="009605E9"/>
    <w:rsid w:val="00B751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6C1D7-1E88-4DE6-A173-8A42179D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60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07A"/>
    <w:rPr>
      <w:sz w:val="20"/>
      <w:szCs w:val="20"/>
    </w:rPr>
  </w:style>
  <w:style w:type="character" w:styleId="FootnoteReference">
    <w:name w:val="footnote reference"/>
    <w:basedOn w:val="DefaultParagraphFont"/>
    <w:uiPriority w:val="99"/>
    <w:semiHidden/>
    <w:unhideWhenUsed/>
    <w:rsid w:val="00416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BEB48-4C1D-46C9-AC36-F3CB8673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1292</Words>
  <Characters>7367</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dc:creator>
  <cp:keywords/>
  <dc:description/>
  <cp:lastModifiedBy>Aissa Fides Krista Socorro</cp:lastModifiedBy>
  <cp:revision>2</cp:revision>
  <dcterms:created xsi:type="dcterms:W3CDTF">2018-09-28T14:04:00Z</dcterms:created>
  <dcterms:modified xsi:type="dcterms:W3CDTF">2018-09-28T14:04:00Z</dcterms:modified>
</cp:coreProperties>
</file>