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al="1"/>
          <w:sz w:val="32"/>
          <w:szCs w:val="32"/>
        </w:rPr>
      </w:pPr>
      <w:r w:rsidDel="00000000" w:rsidR="00000000" w:rsidRPr="00000000">
        <w:rPr>
          <w:b w:val="1"/>
          <w:sz w:val="32"/>
          <w:szCs w:val="32"/>
          <w:rtl w:val="0"/>
        </w:rPr>
        <w:t xml:space="preserve">Groupe de coordination CS du GFF (CSCG): Réunion de stratégie en personne</w:t>
      </w:r>
      <w:r w:rsidDel="00000000" w:rsidR="00000000" w:rsidRPr="00000000">
        <w:rPr>
          <w:color w:val="000000"/>
          <w:sz w:val="22"/>
          <w:szCs w:val="22"/>
          <w:rtl w:val="0"/>
        </w:rPr>
        <w:br w:type="textWrapping"/>
        <w:t xml:space="preserve">Washington, DC 20036</w:t>
      </w:r>
      <w:r w:rsidDel="00000000" w:rsidR="00000000" w:rsidRPr="00000000">
        <w:rPr>
          <w:rtl w:val="0"/>
        </w:rPr>
      </w:r>
    </w:p>
    <w:p w:rsidR="00000000" w:rsidDel="00000000" w:rsidP="00000000" w:rsidRDefault="00000000" w:rsidRPr="00000000" w14:paraId="00000002">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cs="inherit" w:eastAsia="inherit" w:hAnsi="inherit"/>
          <w:color w:val="212121"/>
          <w:sz w:val="20"/>
          <w:szCs w:val="20"/>
        </w:rPr>
      </w:pPr>
      <w:r w:rsidDel="00000000" w:rsidR="00000000" w:rsidRPr="00000000">
        <w:rPr>
          <w:color w:val="000000"/>
          <w:sz w:val="22"/>
          <w:szCs w:val="22"/>
          <w:rtl w:val="0"/>
        </w:rPr>
        <w:t xml:space="preserve">20 avril 2018</w:t>
      </w:r>
      <w:r w:rsidDel="00000000" w:rsidR="00000000" w:rsidRPr="00000000">
        <w:rPr>
          <w:rtl w:val="0"/>
        </w:rPr>
      </w:r>
    </w:p>
    <w:p w:rsidR="00000000" w:rsidDel="00000000" w:rsidP="00000000" w:rsidRDefault="00000000" w:rsidRPr="00000000" w14:paraId="00000003">
      <w:pPr>
        <w:jc w:val="center"/>
        <w:rPr>
          <w:sz w:val="22"/>
          <w:szCs w:val="22"/>
        </w:rPr>
      </w:pPr>
      <w:r w:rsidDel="00000000" w:rsidR="00000000" w:rsidRPr="00000000">
        <w:rPr>
          <w:rtl w:val="0"/>
        </w:rPr>
      </w:r>
    </w:p>
    <w:p w:rsidR="00000000" w:rsidDel="00000000" w:rsidP="00000000" w:rsidRDefault="00000000" w:rsidRPr="00000000" w14:paraId="00000004">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al="1"/>
          <w:sz w:val="28"/>
          <w:szCs w:val="28"/>
        </w:rPr>
      </w:pPr>
      <w:r w:rsidDel="00000000" w:rsidR="00000000" w:rsidRPr="00000000">
        <w:rPr>
          <w:b w:val="1"/>
          <w:sz w:val="28"/>
          <w:szCs w:val="28"/>
          <w:rtl w:val="0"/>
        </w:rPr>
        <w:t xml:space="preserve">Rapport sommaire</w:t>
      </w:r>
    </w:p>
    <w:p w:rsidR="00000000" w:rsidDel="00000000" w:rsidP="00000000" w:rsidRDefault="00000000" w:rsidRPr="00000000" w14:paraId="00000005">
      <w:pPr>
        <w:rPr>
          <w:b w:val="1"/>
          <w:sz w:val="22"/>
          <w:szCs w:val="22"/>
          <w:u w:val="single"/>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Prochaines étapes:</w:t>
            </w:r>
          </w:p>
          <w:p w:rsidR="00000000" w:rsidDel="00000000" w:rsidP="00000000" w:rsidRDefault="00000000" w:rsidRPr="00000000" w14:paraId="0000000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Finaliser les termes et les structures du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Mécanisme de petites subventions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Annonce faite le 8 mai sur le webinaire et distribuée par le Groupe CSCG Google</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Groupes de travail du GCSC: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Responsabilité, Engagement des pays / renforcement des capacités, Mobilisation des ressources - Finaliser les termes de référence, les plans de travail et les membres de ces groupes de travail.</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Identifier les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mentors régionaux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et / ou les points focaux du CSCG et du Comité de pilotage, assignés aux pays, pour fournir un soutien et faciliter l'engagement avec le groupe mondial</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Ajouter / mettre à jour les termes de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référence du CSCG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les attentes des points focaux nationaux des OSC, le processus de sélection et le calendrier pour le comité de pilotage CS et les représentants du CS IG</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Demande au secrétariat du GFF de soutenir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 traduction additionnelle des documents CS en français</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 officiers de liaison nationaux du GFF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s'assurent que leur JD / TOR inclut un engagement de CS; encourager le public, l'auto-évaluation sur le fonctionnement de la plate-forme du pays</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Partager les notes de réunion du groupe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pilotage avec un groupe de coordination CS plus large, pour augmenter la transparence et le partage d'informations</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Atelier CSO de novembre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développer une note conceptuelle et un budget maintenant</w:t>
            </w:r>
            <w:r w:rsidDel="00000000" w:rsidR="00000000" w:rsidRPr="00000000">
              <w:rPr>
                <w:rtl w:val="0"/>
              </w:rPr>
            </w:r>
          </w:p>
        </w:tc>
      </w:tr>
    </w:tbl>
    <w:p w:rsidR="00000000" w:rsidDel="00000000" w:rsidP="00000000" w:rsidRDefault="00000000" w:rsidRPr="00000000" w14:paraId="0000000F">
      <w:pPr>
        <w:rPr>
          <w:b w:val="1"/>
          <w:sz w:val="22"/>
          <w:szCs w:val="22"/>
        </w:rPr>
      </w:pPr>
      <w:r w:rsidDel="00000000" w:rsidR="00000000" w:rsidRPr="00000000">
        <w:rPr>
          <w:rtl w:val="0"/>
        </w:rPr>
      </w:r>
    </w:p>
    <w:p w:rsidR="00000000" w:rsidDel="00000000" w:rsidP="00000000" w:rsidRDefault="00000000" w:rsidRPr="00000000" w14:paraId="00000010">
      <w:pPr>
        <w:rPr>
          <w:sz w:val="22"/>
          <w:szCs w:val="22"/>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360" w:right="0" w:hanging="36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Aligner l'AT et le soutien aux OSC nationales du GFF</w:t>
      </w:r>
    </w:p>
    <w:p w:rsidR="00000000" w:rsidDel="00000000" w:rsidP="00000000" w:rsidRDefault="00000000" w:rsidRPr="00000000" w14:paraId="00000012">
      <w:pPr>
        <w:rPr>
          <w:sz w:val="22"/>
          <w:szCs w:val="22"/>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Mécanisme de petites subventions</w:t>
      </w:r>
    </w:p>
    <w:p w:rsidR="00000000" w:rsidDel="00000000" w:rsidP="00000000" w:rsidRDefault="00000000" w:rsidRPr="00000000" w14:paraId="00000014">
      <w:pPr>
        <w:keepNext w:val="0"/>
        <w:keepLines w:val="0"/>
        <w:widowControl w:val="1"/>
        <w:numPr>
          <w:ilvl w:val="0"/>
          <w:numId w:val="4"/>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 annonce sur le mécanisme, l'échéancier et le processus annoncée lors du webinaire Post-IG du 8 mai et distribuée en même temps par le groupe de coordination CS du groupe Google</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4"/>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360" w:right="0" w:hanging="360"/>
        <w:jc w:val="left"/>
        <w:rPr>
          <w:b w:val="0"/>
          <w:i w:val="0"/>
          <w:smallCaps w:val="0"/>
          <w:strike w:val="0"/>
          <w:color w:val="212121"/>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Commentaires du groupe centrés sur:</w:t>
      </w:r>
      <w:r w:rsidDel="00000000" w:rsidR="00000000" w:rsidRPr="00000000">
        <w:rPr>
          <w:rtl w:val="0"/>
        </w:rPr>
      </w:r>
    </w:p>
    <w:p w:rsidR="00000000" w:rsidDel="00000000" w:rsidP="00000000" w:rsidRDefault="00000000" w:rsidRPr="00000000" w14:paraId="00000016">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sentiment d'urgence pour envoyer les fonds le plus rapidement possible aux OSC des pays, dont beaucoup ont préparé des plans d'action et ont fonctionné sans ressources supplémentaires pour leur travail sur le GFF à ce jour</w:t>
      </w:r>
      <w:r w:rsidDel="00000000" w:rsidR="00000000" w:rsidRPr="00000000">
        <w:rPr>
          <w:rtl w:val="0"/>
        </w:rPr>
      </w:r>
    </w:p>
    <w:p w:rsidR="00000000" w:rsidDel="00000000" w:rsidP="00000000" w:rsidRDefault="00000000" w:rsidRPr="00000000" w14:paraId="00000017">
      <w:pPr>
        <w:keepNext w:val="0"/>
        <w:keepLines w:val="0"/>
        <w:widowControl w:val="1"/>
        <w:numPr>
          <w:ilvl w:val="1"/>
          <w:numId w:val="4"/>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inherit" w:cs="inherit" w:eastAsia="inherit" w:hAnsi="inherit"/>
          <w:b w:val="0"/>
          <w:i w:val="0"/>
          <w:smallCaps w:val="0"/>
          <w:strike w:val="0"/>
          <w:color w:val="212121"/>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 pas dupliquer ou créer de nouvelles structures dans les pays; travailler en étroite collaboration avec les efforts existants des OSC concernant Gavi, FP2020, UHC2030, Fonds mondial, SUN, si possible</w:t>
      </w:r>
      <w:r w:rsidDel="00000000" w:rsidR="00000000" w:rsidRPr="00000000">
        <w:rPr>
          <w:rtl w:val="0"/>
        </w:rPr>
      </w:r>
    </w:p>
    <w:p w:rsidR="00000000" w:rsidDel="00000000" w:rsidP="00000000" w:rsidRDefault="00000000" w:rsidRPr="00000000" w14:paraId="00000018">
      <w:pPr>
        <w:keepNext w:val="0"/>
        <w:keepLines w:val="0"/>
        <w:widowControl w:val="1"/>
        <w:numPr>
          <w:ilvl w:val="1"/>
          <w:numId w:val="4"/>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Tirer parti d'autres groupes - associations de professionnels de la santé, universitaires, adolescents et jeunes, parlementaires</w:t>
      </w:r>
      <w:r w:rsidDel="00000000" w:rsidR="00000000" w:rsidRPr="00000000">
        <w:rPr>
          <w:rtl w:val="0"/>
        </w:rPr>
      </w:r>
    </w:p>
    <w:p w:rsidR="00000000" w:rsidDel="00000000" w:rsidP="00000000" w:rsidRDefault="00000000" w:rsidRPr="00000000" w14:paraId="00000019">
      <w:pPr>
        <w:keepNext w:val="0"/>
        <w:keepLines w:val="0"/>
        <w:widowControl w:val="1"/>
        <w:numPr>
          <w:ilvl w:val="1"/>
          <w:numId w:val="4"/>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inherit" w:cs="inherit" w:eastAsia="inherit" w:hAnsi="inherit"/>
          <w:b w:val="0"/>
          <w:i w:val="0"/>
          <w:smallCaps w:val="0"/>
          <w:strike w:val="0"/>
          <w:color w:val="212121"/>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Nous avons un financement des donateurs garanti pour 1 an, mais nous ne devrions pas attendre les résultats pour commencer à planifier pour la prochaine phase</w:t>
      </w:r>
      <w:r w:rsidDel="00000000" w:rsidR="00000000" w:rsidRPr="00000000">
        <w:rPr>
          <w:rtl w:val="0"/>
        </w:rPr>
      </w:r>
    </w:p>
    <w:p w:rsidR="00000000" w:rsidDel="00000000" w:rsidP="00000000" w:rsidRDefault="00000000" w:rsidRPr="00000000" w14:paraId="0000001A">
      <w:pPr>
        <w:keepNext w:val="0"/>
        <w:keepLines w:val="0"/>
        <w:widowControl w:val="1"/>
        <w:numPr>
          <w:ilvl w:val="1"/>
          <w:numId w:val="4"/>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Accent mis sur un programme d'apprentissage, facilitant l'apprentissage mutuel entre les pays</w:t>
      </w:r>
      <w:r w:rsidDel="00000000" w:rsidR="00000000" w:rsidRPr="00000000">
        <w:rPr>
          <w:rtl w:val="0"/>
        </w:rPr>
      </w:r>
    </w:p>
    <w:p w:rsidR="00000000" w:rsidDel="00000000" w:rsidP="00000000" w:rsidRDefault="00000000" w:rsidRPr="00000000" w14:paraId="0000001B">
      <w:pPr>
        <w:rPr>
          <w:b w:val="1"/>
          <w:i w:val="1"/>
          <w:sz w:val="22"/>
          <w:szCs w:val="22"/>
        </w:rPr>
      </w:pPr>
      <w:r w:rsidDel="00000000" w:rsidR="00000000" w:rsidRPr="00000000">
        <w:rPr>
          <w:b w:val="1"/>
          <w:i w:val="1"/>
          <w:sz w:val="22"/>
          <w:szCs w:val="22"/>
          <w:rtl w:val="0"/>
        </w:rPr>
        <w:br w:type="textWrapping"/>
        <w:t xml:space="preserve">Soutien, communication et assistance technique aux OSC nationales existantes et nouvelles du GFF</w:t>
      </w:r>
    </w:p>
    <w:p w:rsidR="00000000" w:rsidDel="00000000" w:rsidP="00000000" w:rsidRDefault="00000000" w:rsidRPr="00000000" w14:paraId="0000001C">
      <w:pPr>
        <w:rPr>
          <w:b w:val="1"/>
          <w:i w:val="1"/>
          <w:sz w:val="22"/>
          <w:szCs w:val="22"/>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5"/>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360" w:right="0" w:hanging="360"/>
        <w:jc w:val="left"/>
        <w:rPr>
          <w:b w:val="0"/>
          <w:i w:val="0"/>
          <w:smallCaps w:val="0"/>
          <w:strike w:val="0"/>
          <w:color w:val="212121"/>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Faciliter l'apprentissage croisé entre les OSC:</w:t>
      </w:r>
      <w:r w:rsidDel="00000000" w:rsidR="00000000" w:rsidRPr="00000000">
        <w:rPr>
          <w:rtl w:val="0"/>
        </w:rPr>
      </w:r>
    </w:p>
    <w:p w:rsidR="00000000" w:rsidDel="00000000" w:rsidP="00000000" w:rsidRDefault="00000000" w:rsidRPr="00000000" w14:paraId="0000001E">
      <w:pPr>
        <w:keepNext w:val="0"/>
        <w:keepLines w:val="0"/>
        <w:widowControl w:val="1"/>
        <w:numPr>
          <w:ilvl w:val="1"/>
          <w:numId w:val="5"/>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80" w:right="0" w:hanging="360"/>
        <w:jc w:val="left"/>
        <w:rPr>
          <w:b w:val="0"/>
          <w:i w:val="0"/>
          <w:smallCaps w:val="0"/>
          <w:strike w:val="0"/>
          <w:color w:val="212121"/>
          <w:sz w:val="20"/>
          <w:szCs w:val="20"/>
          <w:u w:val="none"/>
          <w:shd w:fill="auto" w:val="clear"/>
          <w:vertAlign w:val="baseline"/>
        </w:rPr>
      </w:pPr>
      <w:r w:rsidDel="00000000" w:rsidR="00000000" w:rsidRPr="00000000">
        <w:rPr>
          <w:rFonts w:ascii="inherit" w:cs="inherit" w:eastAsia="inherit" w:hAnsi="inherit"/>
          <w:b w:val="0"/>
          <w:i w:val="0"/>
          <w:smallCaps w:val="0"/>
          <w:strike w:val="0"/>
          <w:color w:val="212121"/>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Relier les OSC dans les pays qui se sont organisés avec succès et qui sont engagés avec le gouvernement dans le processus GFF, à ceux qui sont plus récents, autant que possible (par exemple, le Kenya travaillant avec la Tanzanie)</w:t>
      </w:r>
      <w:r w:rsidDel="00000000" w:rsidR="00000000" w:rsidRPr="00000000">
        <w:rPr>
          <w:rtl w:val="0"/>
        </w:rPr>
      </w:r>
    </w:p>
    <w:p w:rsidR="00000000" w:rsidDel="00000000" w:rsidP="00000000" w:rsidRDefault="00000000" w:rsidRPr="00000000" w14:paraId="0000001F">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soutien aux OSC au-delà de la phase «initiale» du GFF est tout aussi important (par exemple, les rôles des OSC dans le plaidoyer, la redevabilité, la mobilisation des ressources)</w:t>
      </w:r>
      <w:r w:rsidDel="00000000" w:rsidR="00000000" w:rsidRPr="00000000">
        <w:rPr>
          <w:rtl w:val="0"/>
        </w:rPr>
      </w:r>
    </w:p>
    <w:p w:rsidR="00000000" w:rsidDel="00000000" w:rsidP="00000000" w:rsidRDefault="00000000" w:rsidRPr="00000000" w14:paraId="00000020">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Catégoriser les pays du GFF en régions; avoir des mentors entre nous assignés à chaque région; les mentors fournissent un soutien et facilitent également l'engagement avec le groupe mondial</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5"/>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Stratégies, tableaux de bord et mandats des OSC nationales</w:t>
      </w:r>
      <w:r w:rsidDel="00000000" w:rsidR="00000000" w:rsidRPr="00000000">
        <w:rPr>
          <w:rtl w:val="0"/>
        </w:rPr>
      </w:r>
    </w:p>
    <w:p w:rsidR="00000000" w:rsidDel="00000000" w:rsidP="00000000" w:rsidRDefault="00000000" w:rsidRPr="00000000" w14:paraId="00000022">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OSC nationales doivent développer une stratégie ou un accord entre la société civile et le gouvernement, et aussi parmi la société civile - pour définir comment nous travaillons ensemble vers les buts / objectifs nationaux du GFF (par exemple le Sénégal)</w:t>
      </w:r>
      <w:r w:rsidDel="00000000" w:rsidR="00000000" w:rsidRPr="00000000">
        <w:rPr>
          <w:rtl w:val="0"/>
        </w:rPr>
      </w:r>
    </w:p>
    <w:p w:rsidR="00000000" w:rsidDel="00000000" w:rsidP="00000000" w:rsidRDefault="00000000" w:rsidRPr="00000000" w14:paraId="00000023">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documents globaux ne sont qu'un point de départ - par ex. Le Kenya, la Tanzanie et l'Ouganda ont domestiqué la stratégie d'engagement de CS et sont en train d'élaborer leurs propres cartes de pointage</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5"/>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Besoins des pays francophones:</w:t>
      </w:r>
      <w:r w:rsidDel="00000000" w:rsidR="00000000" w:rsidRPr="00000000">
        <w:rPr>
          <w:rtl w:val="0"/>
        </w:rPr>
      </w:r>
    </w:p>
    <w:p w:rsidR="00000000" w:rsidDel="00000000" w:rsidP="00000000" w:rsidRDefault="00000000" w:rsidRPr="00000000" w14:paraId="00000025">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OSC des pays francophones continuent de ressentir les défis d'une communication et de documents limités en français; il y a aussi un contexte unique dans les pays francophones</w:t>
      </w:r>
      <w:r w:rsidDel="00000000" w:rsidR="00000000" w:rsidRPr="00000000">
        <w:rPr>
          <w:rtl w:val="0"/>
        </w:rPr>
      </w:r>
    </w:p>
    <w:p w:rsidR="00000000" w:rsidDel="00000000" w:rsidP="00000000" w:rsidRDefault="00000000" w:rsidRPr="00000000" w14:paraId="00000026">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Faciliter plus de discussions et d'apprentissage croisé entre les pays francophones; et le développement de documents et de ressources par les pays francophones, afin qu'ils reflètent le contexte, et que les OSC francophones soient engagées</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5"/>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360" w:right="0" w:hanging="360"/>
        <w:jc w:val="left"/>
        <w:rPr>
          <w:b w:val="0"/>
          <w:i w:val="0"/>
          <w:smallCaps w:val="0"/>
          <w:strike w:val="0"/>
          <w:color w:val="212121"/>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Engagement du secteur privé:</w:t>
      </w:r>
      <w:r w:rsidDel="00000000" w:rsidR="00000000" w:rsidRPr="00000000">
        <w:rPr>
          <w:rtl w:val="0"/>
        </w:rPr>
      </w:r>
    </w:p>
    <w:p w:rsidR="00000000" w:rsidDel="00000000" w:rsidP="00000000" w:rsidRDefault="00000000" w:rsidRPr="00000000" w14:paraId="00000028">
      <w:pPr>
        <w:keepNext w:val="0"/>
        <w:keepLines w:val="0"/>
        <w:widowControl w:val="1"/>
        <w:numPr>
          <w:ilvl w:val="1"/>
          <w:numId w:val="5"/>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 secteur privé fait face aux mêmes défis que les OSC dans leur engagement avec le GFF; besoin d'exploiter cela comme une opportunité de partager l'expérience des OSC et de travailler ensemble (par exemple au Kenya, PS et CS se rencontrent maintenant régulièrement, et PS soutient financièrement ces réunions)</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5"/>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Financement, ressources pour les OSC:</w:t>
      </w:r>
      <w:r w:rsidDel="00000000" w:rsidR="00000000" w:rsidRPr="00000000">
        <w:rPr>
          <w:rtl w:val="0"/>
        </w:rPr>
      </w:r>
    </w:p>
    <w:p w:rsidR="00000000" w:rsidDel="00000000" w:rsidP="00000000" w:rsidRDefault="00000000" w:rsidRPr="00000000" w14:paraId="0000002A">
      <w:pPr>
        <w:keepNext w:val="0"/>
        <w:keepLines w:val="0"/>
        <w:widowControl w:val="1"/>
        <w:numPr>
          <w:ilvl w:val="1"/>
          <w:numId w:val="5"/>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inherit" w:cs="inherit" w:eastAsia="inherit" w:hAnsi="inherit"/>
          <w:b w:val="0"/>
          <w:i w:val="0"/>
          <w:smallCaps w:val="0"/>
          <w:strike w:val="0"/>
          <w:color w:val="212121"/>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n'y a toujours pas de financement pour les OSC - nous devons continuer à faire pression pour cette</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5"/>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Points focaux nationaux des OSC:</w:t>
      </w:r>
      <w:r w:rsidDel="00000000" w:rsidR="00000000" w:rsidRPr="00000000">
        <w:rPr>
          <w:rtl w:val="0"/>
        </w:rPr>
      </w:r>
    </w:p>
    <w:p w:rsidR="00000000" w:rsidDel="00000000" w:rsidP="00000000" w:rsidRDefault="00000000" w:rsidRPr="00000000" w14:paraId="0000002C">
      <w:pPr>
        <w:keepNext w:val="0"/>
        <w:keepLines w:val="0"/>
        <w:widowControl w:val="1"/>
        <w:numPr>
          <w:ilvl w:val="1"/>
          <w:numId w:val="5"/>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Nous devons nous assurer que ces représentants sont identifiés grâce à un processus transparent, mené par les members</w:t>
      </w:r>
      <w:r w:rsidDel="00000000" w:rsidR="00000000" w:rsidRPr="00000000">
        <w:rPr>
          <w:rtl w:val="0"/>
        </w:rPr>
      </w:r>
    </w:p>
    <w:p w:rsidR="00000000" w:rsidDel="00000000" w:rsidP="00000000" w:rsidRDefault="00000000" w:rsidRPr="00000000" w14:paraId="0000002D">
      <w:pPr>
        <w:keepNext w:val="0"/>
        <w:keepLines w:val="0"/>
        <w:widowControl w:val="1"/>
        <w:numPr>
          <w:ilvl w:val="1"/>
          <w:numId w:val="5"/>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80" w:right="0" w:hanging="360"/>
        <w:jc w:val="left"/>
        <w:rPr>
          <w:b w:val="0"/>
          <w:i w:val="0"/>
          <w:smallCaps w:val="0"/>
          <w:strike w:val="0"/>
          <w:color w:val="212121"/>
          <w:sz w:val="20"/>
          <w:szCs w:val="20"/>
          <w:u w:val="none"/>
          <w:shd w:fill="auto" w:val="clear"/>
          <w:vertAlign w:val="baseline"/>
        </w:rPr>
      </w:pPr>
      <w:r w:rsidDel="00000000" w:rsidR="00000000" w:rsidRPr="00000000">
        <w:rPr>
          <w:rFonts w:ascii="inherit" w:cs="inherit" w:eastAsia="inherit" w:hAnsi="inherit"/>
          <w:b w:val="0"/>
          <w:i w:val="0"/>
          <w:smallCaps w:val="0"/>
          <w:strike w:val="0"/>
          <w:color w:val="212121"/>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Clarifier leurs rôles et responsabilités: ajouter les points focaux nationaux des OSC au mandat du GCSC</w:t>
      </w:r>
      <w:r w:rsidDel="00000000" w:rsidR="00000000" w:rsidRPr="00000000">
        <w:rPr>
          <w:rtl w:val="0"/>
        </w:rPr>
      </w:r>
    </w:p>
    <w:p w:rsidR="00000000" w:rsidDel="00000000" w:rsidP="00000000" w:rsidRDefault="00000000" w:rsidRPr="00000000" w14:paraId="0000002E">
      <w:pPr>
        <w:rPr>
          <w:sz w:val="22"/>
          <w:szCs w:val="22"/>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Responsabilité</w:t>
      </w:r>
    </w:p>
    <w:p w:rsidR="00000000" w:rsidDel="00000000" w:rsidP="00000000" w:rsidRDefault="00000000" w:rsidRPr="00000000" w14:paraId="00000030">
      <w:pPr>
        <w:keepNext w:val="0"/>
        <w:keepLines w:val="0"/>
        <w:widowControl w:val="1"/>
        <w:numPr>
          <w:ilvl w:val="0"/>
          <w:numId w:val="5"/>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Financement de la responsabilisation</w:t>
      </w:r>
      <w:r w:rsidDel="00000000" w:rsidR="00000000" w:rsidRPr="00000000">
        <w:rPr>
          <w:rtl w:val="0"/>
        </w:rPr>
      </w:r>
    </w:p>
    <w:p w:rsidR="00000000" w:rsidDel="00000000" w:rsidP="00000000" w:rsidRDefault="00000000" w:rsidRPr="00000000" w14:paraId="00000031">
      <w:pPr>
        <w:keepNext w:val="0"/>
        <w:keepLines w:val="0"/>
        <w:widowControl w:val="1"/>
        <w:numPr>
          <w:ilvl w:val="1"/>
          <w:numId w:val="5"/>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inherit" w:cs="inherit" w:eastAsia="inherit" w:hAnsi="inherit"/>
          <w:b w:val="0"/>
          <w:i w:val="0"/>
          <w:smallCaps w:val="0"/>
          <w:strike w:val="0"/>
          <w:color w:val="212121"/>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Nécessité d'obtenir un financement indépendant pour que les OSC puissent jouer ce rôle critique et indépendant</w:t>
      </w:r>
      <w:r w:rsidDel="00000000" w:rsidR="00000000" w:rsidRPr="00000000">
        <w:rPr>
          <w:rtl w:val="0"/>
        </w:rPr>
      </w:r>
    </w:p>
    <w:p w:rsidR="00000000" w:rsidDel="00000000" w:rsidP="00000000" w:rsidRDefault="00000000" w:rsidRPr="00000000" w14:paraId="00000032">
      <w:pPr>
        <w:keepNext w:val="0"/>
        <w:keepLines w:val="0"/>
        <w:widowControl w:val="1"/>
        <w:numPr>
          <w:ilvl w:val="1"/>
          <w:numId w:val="5"/>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80" w:right="0" w:hanging="360"/>
        <w:jc w:val="left"/>
        <w:rPr>
          <w:b w:val="0"/>
          <w:i w:val="0"/>
          <w:smallCaps w:val="0"/>
          <w:strike w:val="0"/>
          <w:color w:val="212121"/>
          <w:sz w:val="20"/>
          <w:szCs w:val="20"/>
          <w:u w:val="none"/>
          <w:shd w:fill="auto" w:val="clear"/>
          <w:vertAlign w:val="baseline"/>
        </w:rPr>
      </w:pPr>
      <w:r w:rsidDel="00000000" w:rsidR="00000000" w:rsidRPr="00000000">
        <w:rPr>
          <w:rFonts w:ascii="inherit" w:cs="inherit" w:eastAsia="inherit" w:hAnsi="inherit"/>
          <w:b w:val="0"/>
          <w:i w:val="0"/>
          <w:smallCaps w:val="0"/>
          <w:strike w:val="0"/>
          <w:color w:val="212121"/>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 niveau des pays, les OSC doivent mobiliser leurs propres fonds auprès des donateurs pour soutenir nos activités</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5"/>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Capacité, alignement</w:t>
      </w:r>
      <w:r w:rsidDel="00000000" w:rsidR="00000000" w:rsidRPr="00000000">
        <w:rPr>
          <w:rtl w:val="0"/>
        </w:rPr>
      </w:r>
    </w:p>
    <w:p w:rsidR="00000000" w:rsidDel="00000000" w:rsidP="00000000" w:rsidRDefault="00000000" w:rsidRPr="00000000" w14:paraId="00000034">
      <w:pPr>
        <w:keepNext w:val="0"/>
        <w:keepLines w:val="0"/>
        <w:widowControl w:val="1"/>
        <w:numPr>
          <w:ilvl w:val="1"/>
          <w:numId w:val="5"/>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80" w:right="0" w:hanging="360"/>
        <w:jc w:val="left"/>
        <w:rPr>
          <w:b w:val="0"/>
          <w:i w:val="0"/>
          <w:smallCaps w:val="0"/>
          <w:strike w:val="0"/>
          <w:color w:val="212121"/>
          <w:sz w:val="20"/>
          <w:szCs w:val="20"/>
          <w:u w:val="none"/>
          <w:shd w:fill="auto" w:val="clear"/>
          <w:vertAlign w:val="baseline"/>
        </w:rPr>
      </w:pPr>
      <w:r w:rsidDel="00000000" w:rsidR="00000000" w:rsidRPr="00000000">
        <w:rPr>
          <w:rFonts w:ascii="inherit" w:cs="inherit" w:eastAsia="inherit" w:hAnsi="inherit"/>
          <w:b w:val="0"/>
          <w:i w:val="0"/>
          <w:smallCaps w:val="0"/>
          <w:strike w:val="0"/>
          <w:color w:val="212121"/>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Nécessité de s'aligner sur d'autres cadres - cadre des résultats du GFF, CSU, EWEC, etc.</w:t>
      </w:r>
      <w:r w:rsidDel="00000000" w:rsidR="00000000" w:rsidRPr="00000000">
        <w:rPr>
          <w:rtl w:val="0"/>
        </w:rPr>
      </w:r>
    </w:p>
    <w:p w:rsidR="00000000" w:rsidDel="00000000" w:rsidP="00000000" w:rsidRDefault="00000000" w:rsidRPr="00000000" w14:paraId="00000035">
      <w:pPr>
        <w:keepNext w:val="0"/>
        <w:keepLines w:val="0"/>
        <w:widowControl w:val="1"/>
        <w:numPr>
          <w:ilvl w:val="1"/>
          <w:numId w:val="5"/>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OSC ont besoin de soutien pour le développement de tableaux de bord</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5"/>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nouveaux agents de liaison nationaux du GFF - à recruter dans chaque pays du GFF pour soutenir la plateforme du pays</w:t>
      </w:r>
      <w:r w:rsidDel="00000000" w:rsidR="00000000" w:rsidRPr="00000000">
        <w:rPr>
          <w:rtl w:val="0"/>
        </w:rPr>
      </w:r>
    </w:p>
    <w:p w:rsidR="00000000" w:rsidDel="00000000" w:rsidP="00000000" w:rsidRDefault="00000000" w:rsidRPr="00000000" w14:paraId="00000037">
      <w:pPr>
        <w:keepNext w:val="0"/>
        <w:keepLines w:val="0"/>
        <w:widowControl w:val="1"/>
        <w:numPr>
          <w:ilvl w:val="1"/>
          <w:numId w:val="5"/>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80" w:right="0" w:hanging="360"/>
        <w:jc w:val="left"/>
        <w:rPr>
          <w:b w:val="0"/>
          <w:i w:val="0"/>
          <w:smallCaps w:val="0"/>
          <w:strike w:val="0"/>
          <w:color w:val="212121"/>
          <w:sz w:val="20"/>
          <w:szCs w:val="20"/>
          <w:u w:val="none"/>
          <w:shd w:fill="auto" w:val="clear"/>
          <w:vertAlign w:val="baseline"/>
        </w:rPr>
      </w:pPr>
      <w:r w:rsidDel="00000000" w:rsidR="00000000" w:rsidRPr="00000000">
        <w:rPr>
          <w:rFonts w:ascii="inherit" w:cs="inherit" w:eastAsia="inherit" w:hAnsi="inherit"/>
          <w:b w:val="0"/>
          <w:i w:val="0"/>
          <w:smallCaps w:val="0"/>
          <w:strike w:val="0"/>
          <w:color w:val="212121"/>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Nous devrions demander aux agents de liaison du GFF / des nouveaux pays de rendre compte de leurs progrès en matière d'engagement des parties prenantes et des plates-formes multipartites nationales; c'est juste une auto-déclaration, ce qui n'est pas toujours exact, mais c'est un point de départ</w:t>
      </w:r>
      <w:r w:rsidDel="00000000" w:rsidR="00000000" w:rsidRPr="00000000">
        <w:rPr>
          <w:rtl w:val="0"/>
        </w:rPr>
      </w:r>
    </w:p>
    <w:p w:rsidR="00000000" w:rsidDel="00000000" w:rsidP="00000000" w:rsidRDefault="00000000" w:rsidRPr="00000000" w14:paraId="00000038">
      <w:pPr>
        <w:keepNext w:val="0"/>
        <w:keepLines w:val="0"/>
        <w:widowControl w:val="1"/>
        <w:numPr>
          <w:ilvl w:val="2"/>
          <w:numId w:val="5"/>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80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CS peut alors mener sa propre analyse indépendante</w:t>
      </w:r>
      <w:r w:rsidDel="00000000" w:rsidR="00000000" w:rsidRPr="00000000">
        <w:rPr>
          <w:rtl w:val="0"/>
        </w:rPr>
      </w:r>
    </w:p>
    <w:p w:rsidR="00000000" w:rsidDel="00000000" w:rsidP="00000000" w:rsidRDefault="00000000" w:rsidRPr="00000000" w14:paraId="00000039">
      <w:pPr>
        <w:keepNext w:val="0"/>
        <w:keepLines w:val="0"/>
        <w:widowControl w:val="1"/>
        <w:numPr>
          <w:ilvl w:val="1"/>
          <w:numId w:val="5"/>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80" w:right="0" w:hanging="360"/>
        <w:jc w:val="left"/>
        <w:rPr>
          <w:b w:val="0"/>
          <w:i w:val="0"/>
          <w:smallCaps w:val="0"/>
          <w:strike w:val="0"/>
          <w:color w:val="212121"/>
          <w:sz w:val="20"/>
          <w:szCs w:val="20"/>
          <w:u w:val="none"/>
          <w:shd w:fill="auto" w:val="clear"/>
          <w:vertAlign w:val="baseline"/>
        </w:rPr>
      </w:pPr>
      <w:r w:rsidDel="00000000" w:rsidR="00000000" w:rsidRPr="00000000">
        <w:rPr>
          <w:rFonts w:ascii="inherit" w:cs="inherit" w:eastAsia="inherit" w:hAnsi="inherit"/>
          <w:b w:val="0"/>
          <w:i w:val="0"/>
          <w:smallCaps w:val="0"/>
          <w:strike w:val="0"/>
          <w:color w:val="212121"/>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Veiller à ce que les agents de liaison disposent de la stratégie d'engagement de la société civile et de la note d'orientation sur les plates-formes inclusives multipartites. La société civile doit exploiter et utiliser ces documents pour responsabiliser les gouvernements des pays en faveur d'un engagement significatif de la société civile (et d'autres parties prenantes, par exemple le secteur privé)</w:t>
      </w:r>
      <w:r w:rsidDel="00000000" w:rsidR="00000000" w:rsidRPr="00000000">
        <w:rPr>
          <w:rtl w:val="0"/>
        </w:rPr>
      </w:r>
    </w:p>
    <w:p w:rsidR="00000000" w:rsidDel="00000000" w:rsidP="00000000" w:rsidRDefault="00000000" w:rsidRPr="00000000" w14:paraId="0000003A">
      <w:pPr>
        <w:rPr>
          <w:sz w:val="22"/>
          <w:szCs w:val="22"/>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360" w:right="0" w:hanging="36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Reconstitution du GFF</w:t>
      </w:r>
    </w:p>
    <w:p w:rsidR="00000000" w:rsidDel="00000000" w:rsidP="00000000" w:rsidRDefault="00000000" w:rsidRPr="00000000" w14:paraId="0000003C">
      <w:pPr>
        <w:rPr>
          <w:b w:val="1"/>
          <w:sz w:val="22"/>
          <w:szCs w:val="22"/>
          <w:u w:val="singl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Réapprovisionnement mondial et rôle des OSC</w:t>
      </w:r>
    </w:p>
    <w:p w:rsidR="00000000" w:rsidDel="00000000" w:rsidP="00000000" w:rsidRDefault="00000000" w:rsidRPr="00000000" w14:paraId="0000003E">
      <w:pPr>
        <w:keepNext w:val="0"/>
        <w:keepLines w:val="0"/>
        <w:widowControl w:val="1"/>
        <w:numPr>
          <w:ilvl w:val="0"/>
          <w:numId w:val="7"/>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Groupes informels d'OING travaillant ensemble sur les principaux marchés des donateurs (Royaume-Uni, Allemagne, Norvège, Japon, CE, etc.)</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7"/>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Norvège accueillera la reconstitution en novembre 2018 à Oslo (annoncé le lundi 23/04)</w:t>
      </w:r>
      <w:r w:rsidDel="00000000" w:rsidR="00000000" w:rsidRPr="00000000">
        <w:rPr>
          <w:rtl w:val="0"/>
        </w:rPr>
      </w:r>
    </w:p>
    <w:p w:rsidR="00000000" w:rsidDel="00000000" w:rsidP="00000000" w:rsidRDefault="00000000" w:rsidRPr="00000000" w14:paraId="00000040">
      <w:pPr>
        <w:rPr>
          <w:b w:val="1"/>
          <w:i w:val="1"/>
          <w:sz w:val="22"/>
          <w:szCs w:val="22"/>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Défis</w:t>
      </w:r>
    </w:p>
    <w:p w:rsidR="00000000" w:rsidDel="00000000" w:rsidP="00000000" w:rsidRDefault="00000000" w:rsidRPr="00000000" w14:paraId="00000042">
      <w:pPr>
        <w:keepNext w:val="0"/>
        <w:keepLines w:val="0"/>
        <w:widowControl w:val="1"/>
        <w:numPr>
          <w:ilvl w:val="0"/>
          <w:numId w:val="6"/>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Court délai, compréhension limitée de GFF</w:t>
      </w:r>
      <w:r w:rsidDel="00000000" w:rsidR="00000000" w:rsidRPr="00000000">
        <w:rPr>
          <w:rtl w:val="0"/>
        </w:rPr>
      </w:r>
    </w:p>
    <w:p w:rsidR="00000000" w:rsidDel="00000000" w:rsidP="00000000" w:rsidRDefault="00000000" w:rsidRPr="00000000" w14:paraId="00000043">
      <w:pPr>
        <w:keepNext w:val="0"/>
        <w:keepLines w:val="0"/>
        <w:widowControl w:val="1"/>
        <w:numPr>
          <w:ilvl w:val="1"/>
          <w:numId w:val="6"/>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Les réapprovisionnements du Fonds mondial et de Gavi sont connus à l'avance</w:t>
      </w:r>
      <w:r w:rsidDel="00000000" w:rsidR="00000000" w:rsidRPr="00000000">
        <w:rPr>
          <w:rtl w:val="0"/>
        </w:rPr>
      </w:r>
    </w:p>
    <w:p w:rsidR="00000000" w:rsidDel="00000000" w:rsidP="00000000" w:rsidRDefault="00000000" w:rsidRPr="00000000" w14:paraId="00000044">
      <w:pPr>
        <w:keepNext w:val="0"/>
        <w:keepLines w:val="0"/>
        <w:widowControl w:val="1"/>
        <w:numPr>
          <w:ilvl w:val="1"/>
          <w:numId w:val="6"/>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inherit" w:cs="inherit" w:eastAsia="inherit" w:hAnsi="inherit"/>
          <w:b w:val="0"/>
          <w:i w:val="0"/>
          <w:smallCaps w:val="0"/>
          <w:strike w:val="0"/>
          <w:color w:val="212121"/>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connaissances parmi les OSC étaient plutôt faibles; Il a fallu du temps pour que tout le monde se familiarise avec la valeur ajoutée de GFF et ce dont elle a besoin pour réussir</w:t>
      </w:r>
      <w:r w:rsidDel="00000000" w:rsidR="00000000" w:rsidRPr="00000000">
        <w:rPr>
          <w:rtl w:val="0"/>
        </w:rPr>
      </w:r>
    </w:p>
    <w:p w:rsidR="00000000" w:rsidDel="00000000" w:rsidP="00000000" w:rsidRDefault="00000000" w:rsidRPr="00000000" w14:paraId="00000045">
      <w:pPr>
        <w:keepNext w:val="0"/>
        <w:keepLines w:val="0"/>
        <w:widowControl w:val="1"/>
        <w:numPr>
          <w:ilvl w:val="1"/>
          <w:numId w:val="6"/>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Nous demandons beaucoup, et sur certains marchés de donateurs, nous expliquons toujours ce qu'est le GFF et nous nous intéressons à le soutenir, avant que nous puissions commencer à parler des montants</w:t>
      </w:r>
      <w:r w:rsidDel="00000000" w:rsidR="00000000" w:rsidRPr="00000000">
        <w:rPr>
          <w:rtl w:val="0"/>
        </w:rPr>
      </w:r>
    </w:p>
    <w:p w:rsidR="00000000" w:rsidDel="00000000" w:rsidP="00000000" w:rsidRDefault="00000000" w:rsidRPr="00000000" w14:paraId="00000046">
      <w:pPr>
        <w:keepNext w:val="0"/>
        <w:keepLines w:val="0"/>
        <w:widowControl w:val="1"/>
        <w:numPr>
          <w:ilvl w:val="2"/>
          <w:numId w:val="6"/>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80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donateurs repoussent le fait qu'ils investissent déjà dans l'IDA, alors pourquoi ont-ils aussi besoin de mettre de l'argent dans GFF?</w:t>
      </w:r>
      <w:r w:rsidDel="00000000" w:rsidR="00000000" w:rsidRPr="00000000">
        <w:rPr>
          <w:rtl w:val="0"/>
        </w:rPr>
      </w:r>
    </w:p>
    <w:p w:rsidR="00000000" w:rsidDel="00000000" w:rsidP="00000000" w:rsidRDefault="00000000" w:rsidRPr="00000000" w14:paraId="00000047">
      <w:pPr>
        <w:keepNext w:val="0"/>
        <w:keepLines w:val="0"/>
        <w:widowControl w:val="1"/>
        <w:numPr>
          <w:ilvl w:val="2"/>
          <w:numId w:val="6"/>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80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Préoccupations concernant l'allocation de fonds pour les reconstitutions de Gavi et du Fonds mondial en 2019 et 2020</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Opportunités</w:t>
      </w:r>
    </w:p>
    <w:p w:rsidR="00000000" w:rsidDel="00000000" w:rsidP="00000000" w:rsidRDefault="00000000" w:rsidRPr="00000000" w14:paraId="00000049">
      <w:pPr>
        <w:keepNext w:val="0"/>
        <w:keepLines w:val="0"/>
        <w:widowControl w:val="1"/>
        <w:numPr>
          <w:ilvl w:val="0"/>
          <w:numId w:val="6"/>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C'est l'occasion d'examiner ce qui a fonctionné, ce que nous avons appris des premiers pays du GFF et les changements que nous voulons voir progresser</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6"/>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C'est l'occasion de dire que nous, en tant qu'organisations de la société civile, soutenons le modèle du GFF et demandons aux donateurs d'engager des fonds, et demandons aussi ce que nous voulons - financement et engagement pour les OSC, rôle des OSC dans la responsabilité</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6"/>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voix des pays des OSC sont nécessaires pour partager ce qui fonctionne, comment le GFF rassemble les partenaires des OSC entre eux et avec d'autres - par ex. gouvernement et secteur privé; et aussi pour mettre en évidence les domaines d'apprentissage et d'amélioration</w:t>
      </w:r>
      <w:r w:rsidDel="00000000" w:rsidR="00000000" w:rsidRPr="00000000">
        <w:rPr>
          <w:rtl w:val="0"/>
        </w:rPr>
      </w:r>
    </w:p>
    <w:p w:rsidR="00000000" w:rsidDel="00000000" w:rsidP="00000000" w:rsidRDefault="00000000" w:rsidRPr="00000000" w14:paraId="0000004C">
      <w:pPr>
        <w:rPr>
          <w:sz w:val="22"/>
          <w:szCs w:val="22"/>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360" w:right="0" w:hanging="36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Gouvernance et administration du groupe de coordination CS - Liste de souhaits</w:t>
      </w:r>
    </w:p>
    <w:p w:rsidR="00000000" w:rsidDel="00000000" w:rsidP="00000000" w:rsidRDefault="00000000" w:rsidRPr="00000000" w14:paraId="0000004E">
      <w:pPr>
        <w:rPr>
          <w:sz w:val="22"/>
          <w:szCs w:val="22"/>
        </w:rPr>
      </w:pPr>
      <w:r w:rsidDel="00000000" w:rsidR="00000000" w:rsidRPr="00000000">
        <w:rPr>
          <w:rtl w:val="0"/>
        </w:rPr>
      </w:r>
    </w:p>
    <w:p w:rsidR="00000000" w:rsidDel="00000000" w:rsidP="00000000" w:rsidRDefault="00000000" w:rsidRPr="00000000" w14:paraId="0000004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Améliorer les communications du Comité de pilotage au Groupe de coordination CS élargi</w:t>
      </w:r>
      <w:r w:rsidDel="00000000" w:rsidR="00000000" w:rsidRPr="00000000">
        <w:rPr>
          <w:rtl w:val="0"/>
        </w:rPr>
      </w:r>
    </w:p>
    <w:p w:rsidR="00000000" w:rsidDel="00000000" w:rsidP="00000000" w:rsidRDefault="00000000" w:rsidRPr="00000000" w14:paraId="0000005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Envoyer les ordres du jour des réunions du comité de direction avant les réunions et / ou les notes après les reunions</w:t>
      </w:r>
      <w:r w:rsidDel="00000000" w:rsidR="00000000" w:rsidRPr="00000000">
        <w:rPr>
          <w:rtl w:val="0"/>
        </w:rPr>
      </w:r>
    </w:p>
    <w:p w:rsidR="00000000" w:rsidDel="00000000" w:rsidP="00000000" w:rsidRDefault="00000000" w:rsidRPr="00000000" w14:paraId="00000051">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comité directeur invite les autres membres à se joindre aux appels en fonction des points de l'ordre du jour, par ex. soutien aux pays, analyse, reddition de comptes, réapprovisionnement, etc.</w:t>
      </w:r>
      <w:r w:rsidDel="00000000" w:rsidR="00000000" w:rsidRPr="00000000">
        <w:rPr>
          <w:rtl w:val="0"/>
        </w:rPr>
      </w:r>
    </w:p>
    <w:p w:rsidR="00000000" w:rsidDel="00000000" w:rsidP="00000000" w:rsidRDefault="00000000" w:rsidRPr="00000000" w14:paraId="0000005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Renforcer les groupes de travail en tant qu'espace pour un plus large engagement des groupes de coordination</w:t>
      </w:r>
      <w:r w:rsidDel="00000000" w:rsidR="00000000" w:rsidRPr="00000000">
        <w:rPr>
          <w:rtl w:val="0"/>
        </w:rPr>
      </w:r>
    </w:p>
    <w:p w:rsidR="00000000" w:rsidDel="00000000" w:rsidP="00000000" w:rsidRDefault="00000000" w:rsidRPr="00000000" w14:paraId="0000005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 sein du groupe de coordination CS, soyez vraiment bilingue</w:t>
      </w:r>
      <w:r w:rsidDel="00000000" w:rsidR="00000000" w:rsidRPr="00000000">
        <w:rPr>
          <w:rtl w:val="0"/>
        </w:rPr>
      </w:r>
    </w:p>
    <w:p w:rsidR="00000000" w:rsidDel="00000000" w:rsidP="00000000" w:rsidRDefault="00000000" w:rsidRPr="00000000" w14:paraId="00000054">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Avoir un animateur de groupe anglophone et un groupe francophone</w:t>
      </w:r>
      <w:r w:rsidDel="00000000" w:rsidR="00000000" w:rsidRPr="00000000">
        <w:rPr>
          <w:rtl w:val="0"/>
        </w:rPr>
      </w:r>
    </w:p>
    <w:p w:rsidR="00000000" w:rsidDel="00000000" w:rsidP="00000000" w:rsidRDefault="00000000" w:rsidRPr="00000000" w14:paraId="00000055">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Toutes les communications sont traduites (nous progressons ici)</w:t>
      </w:r>
      <w:r w:rsidDel="00000000" w:rsidR="00000000" w:rsidRPr="00000000">
        <w:rPr>
          <w:rtl w:val="0"/>
        </w:rPr>
      </w:r>
    </w:p>
    <w:p w:rsidR="00000000" w:rsidDel="00000000" w:rsidP="00000000" w:rsidRDefault="00000000" w:rsidRPr="00000000" w14:paraId="0000005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Ouvrir ou modifier la composition du comité de pilotage (voir </w:t>
      </w:r>
      <w:hyperlink r:id="rId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Termes de référence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pour les termes existants, le processus de rotation doit être défini)</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Améliorer les communications au sein du comité de pilotage</w:t>
      </w:r>
      <w:r w:rsidDel="00000000" w:rsidR="00000000" w:rsidRPr="00000000">
        <w:rPr>
          <w:rtl w:val="0"/>
        </w:rPr>
      </w:r>
    </w:p>
    <w:p w:rsidR="00000000" w:rsidDel="00000000" w:rsidP="00000000" w:rsidRDefault="00000000" w:rsidRPr="00000000" w14:paraId="0000005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Améliorer la connectivité, par exemple avoir une plate-forme de conférence où les gens peuvent être appelés (ou avoir des numéros locaux dans toute l'Afrique)</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Représentants des OSC de l'IG</w:t>
      </w:r>
      <w:r w:rsidDel="00000000" w:rsidR="00000000" w:rsidRPr="00000000">
        <w:rPr>
          <w:rtl w:val="0"/>
        </w:rPr>
      </w:r>
    </w:p>
    <w:p w:rsidR="00000000" w:rsidDel="00000000" w:rsidP="00000000" w:rsidRDefault="00000000" w:rsidRPr="00000000" w14:paraId="0000005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Améliorer la diversité des représentants des organisations de la société civile lorsque les conditions actuelles sont en hausse. Par exemple, un représentant francophone anglophone.</w:t>
      </w:r>
      <w:r w:rsidDel="00000000" w:rsidR="00000000" w:rsidRPr="00000000">
        <w:rPr>
          <w:rtl w:val="0"/>
        </w:rPr>
      </w:r>
    </w:p>
    <w:p w:rsidR="00000000" w:rsidDel="00000000" w:rsidP="00000000" w:rsidRDefault="00000000" w:rsidRPr="00000000" w14:paraId="0000005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Améliorer la reddition de comptes et la clarté de leurs rôles. Partagez leur JD / TOR largement.</w:t>
      </w:r>
      <w:r w:rsidDel="00000000" w:rsidR="00000000" w:rsidRPr="00000000">
        <w:rPr>
          <w:rtl w:val="0"/>
        </w:rPr>
      </w:r>
    </w:p>
    <w:p w:rsidR="00000000" w:rsidDel="00000000" w:rsidP="00000000" w:rsidRDefault="00000000" w:rsidRPr="00000000" w14:paraId="0000005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Novembre Atelier sur les OSC du GFF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Commencez la planification de la réunion de novembre en juillet. Avoir la majorité des ressources sécurisées (ou engagées) d'ici le mois d'août.</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Composition du groupe de coordination CS, activités des membres, etc.</w:t>
      </w:r>
      <w:r w:rsidDel="00000000" w:rsidR="00000000" w:rsidRPr="00000000">
        <w:rPr>
          <w:rtl w:val="0"/>
        </w:rPr>
      </w:r>
    </w:p>
    <w:p w:rsidR="00000000" w:rsidDel="00000000" w:rsidP="00000000" w:rsidRDefault="00000000" w:rsidRPr="00000000" w14:paraId="0000005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Mapper correctement les membres du groupe de coordination des OSC (ajouter des pays et / ou des rôles aux profils d'appartenance aux groupes Google)</w:t>
      </w:r>
      <w:r w:rsidDel="00000000" w:rsidR="00000000" w:rsidRPr="00000000">
        <w:rPr>
          <w:rtl w:val="0"/>
        </w:rPr>
      </w:r>
    </w:p>
    <w:p w:rsidR="00000000" w:rsidDel="00000000" w:rsidP="00000000" w:rsidRDefault="00000000" w:rsidRPr="00000000" w14:paraId="0000005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Cartographier les activités du GFF des membres des OSC dans le pays</w:t>
      </w:r>
      <w:r w:rsidDel="00000000" w:rsidR="00000000" w:rsidRPr="00000000">
        <w:rPr>
          <w:rtl w:val="0"/>
        </w:rPr>
      </w:r>
    </w:p>
    <w:p w:rsidR="00000000" w:rsidDel="00000000" w:rsidP="00000000" w:rsidRDefault="00000000" w:rsidRPr="00000000" w14:paraId="0000006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Développer un centre d'échange de ressources et d'outils pour les pays?</w:t>
      </w:r>
      <w:r w:rsidDel="00000000" w:rsidR="00000000" w:rsidRPr="00000000">
        <w:rPr>
          <w:rtl w:val="0"/>
        </w:rPr>
      </w:r>
    </w:p>
    <w:p w:rsidR="00000000" w:rsidDel="00000000" w:rsidP="00000000" w:rsidRDefault="00000000" w:rsidRPr="00000000" w14:paraId="0000006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360"/>
          <w:tab w:val="left" w:pos="630"/>
        </w:tabs>
        <w:spacing w:after="0" w:before="0" w:line="259" w:lineRule="auto"/>
        <w:ind w:left="0" w:right="0" w:firstLine="0"/>
        <w:jc w:val="left"/>
        <w:rPr>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Apprentissage</w:t>
      </w:r>
      <w:r w:rsidDel="00000000" w:rsidR="00000000" w:rsidRPr="00000000">
        <w:rPr>
          <w:rtl w:val="0"/>
        </w:rPr>
      </w:r>
    </w:p>
    <w:p w:rsidR="00000000" w:rsidDel="00000000" w:rsidP="00000000" w:rsidRDefault="00000000" w:rsidRPr="00000000" w14:paraId="0000006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Suivre l'examen de la constitution des OSC de GAVI en cours pour identifier les apprentissages potentiels pour les OSC travaillant sur GFF</w:t>
      </w:r>
      <w:r w:rsidDel="00000000" w:rsidR="00000000" w:rsidRPr="00000000">
        <w:rPr>
          <w:rtl w:val="0"/>
        </w:rPr>
      </w:r>
    </w:p>
    <w:p w:rsidR="00000000" w:rsidDel="00000000" w:rsidP="00000000" w:rsidRDefault="00000000" w:rsidRPr="00000000" w14:paraId="0000006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Documenter (?) et renforcer la coordination avec d'autres initiatives mondiales au niveau mondial et national</w:t>
      </w:r>
      <w:r w:rsidDel="00000000" w:rsidR="00000000" w:rsidRPr="00000000">
        <w:rPr>
          <w:rtl w:val="0"/>
        </w:rPr>
      </w:r>
    </w:p>
    <w:p w:rsidR="00000000" w:rsidDel="00000000" w:rsidP="00000000" w:rsidRDefault="00000000" w:rsidRPr="00000000" w14:paraId="00000064">
      <w:pPr>
        <w:rPr>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65">
      <w:pPr>
        <w:rPr>
          <w:sz w:val="22"/>
          <w:szCs w:val="22"/>
        </w:rPr>
      </w:pPr>
      <w:r w:rsidDel="00000000" w:rsidR="00000000" w:rsidRPr="00000000">
        <w:rPr>
          <w:rtl w:val="0"/>
        </w:rPr>
      </w:r>
    </w:p>
    <w:sectPr>
      <w:footerReference r:id="rId7" w:type="default"/>
      <w:footerReference r:id="rId8"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inheri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about:blank" TargetMode="Externa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